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420" w:firstLineChars="200"/>
        <w:jc w:val="left"/>
        <w:rPr>
          <w:rFonts w:ascii="宋体" w:hAnsi="宋体" w:cs="宋体"/>
          <w:color w:val="000000"/>
          <w:szCs w:val="21"/>
        </w:rPr>
      </w:pPr>
      <w:bookmarkStart w:id="0" w:name="_GoBack"/>
      <w:bookmarkEnd w:id="0"/>
      <w:r>
        <w:rPr>
          <w:rFonts w:hint="eastAsia" w:ascii="宋体" w:hAnsi="宋体" w:cs="宋体"/>
          <w:color w:val="000000"/>
          <w:szCs w:val="21"/>
        </w:rPr>
        <w:t>附件1：</w:t>
      </w:r>
    </w:p>
    <w:p>
      <w:pPr>
        <w:spacing w:line="360" w:lineRule="auto"/>
        <w:ind w:firstLine="422" w:firstLineChars="200"/>
        <w:jc w:val="center"/>
        <w:rPr>
          <w:rFonts w:ascii="宋体" w:hAnsi="宋体" w:cs="宋体"/>
          <w:b/>
          <w:color w:val="000000"/>
          <w:szCs w:val="21"/>
        </w:rPr>
      </w:pPr>
      <w:r>
        <w:rPr>
          <w:rFonts w:hint="eastAsia" w:ascii="宋体" w:hAnsi="宋体" w:cs="宋体"/>
          <w:b/>
          <w:color w:val="000000"/>
          <w:szCs w:val="21"/>
        </w:rPr>
        <w:t>具体事项及要求</w:t>
      </w:r>
    </w:p>
    <w:tbl>
      <w:tblPr>
        <w:tblStyle w:val="8"/>
        <w:tblW w:w="98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2"/>
        <w:gridCol w:w="1559"/>
        <w:gridCol w:w="75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739" w:type="dxa"/>
            <w:shd w:val="clear" w:color="auto" w:fill="D8D8D8"/>
            <w:noWrap/>
            <w:vAlign w:val="center"/>
          </w:tcPr>
          <w:p>
            <w:pPr>
              <w:spacing w:line="360" w:lineRule="auto"/>
              <w:rPr>
                <w:rFonts w:ascii="宋体" w:hAnsi="宋体" w:cs="宋体"/>
                <w:b/>
                <w:color w:val="000000"/>
                <w:szCs w:val="21"/>
              </w:rPr>
            </w:pPr>
            <w:r>
              <w:rPr>
                <w:rFonts w:hint="eastAsia" w:ascii="宋体" w:hAnsi="宋体" w:cs="宋体"/>
                <w:b/>
                <w:color w:val="000000"/>
                <w:szCs w:val="21"/>
              </w:rPr>
              <w:t>序号</w:t>
            </w:r>
          </w:p>
        </w:tc>
        <w:tc>
          <w:tcPr>
            <w:tcW w:w="1559" w:type="dxa"/>
            <w:shd w:val="clear" w:color="auto" w:fill="D8D8D8"/>
            <w:noWrap/>
            <w:vAlign w:val="center"/>
          </w:tcPr>
          <w:p>
            <w:pPr>
              <w:spacing w:line="360" w:lineRule="auto"/>
              <w:ind w:firstLine="422" w:firstLineChars="200"/>
              <w:jc w:val="center"/>
              <w:rPr>
                <w:rFonts w:ascii="宋体" w:hAnsi="宋体" w:cs="宋体"/>
                <w:b/>
                <w:color w:val="000000"/>
                <w:szCs w:val="21"/>
              </w:rPr>
            </w:pPr>
            <w:r>
              <w:rPr>
                <w:rFonts w:hint="eastAsia" w:ascii="宋体" w:hAnsi="宋体" w:cs="宋体"/>
                <w:b/>
                <w:color w:val="000000"/>
                <w:szCs w:val="21"/>
              </w:rPr>
              <w:t>事项</w:t>
            </w:r>
          </w:p>
        </w:tc>
        <w:tc>
          <w:tcPr>
            <w:tcW w:w="7513" w:type="dxa"/>
            <w:shd w:val="clear" w:color="auto" w:fill="D8D8D8"/>
            <w:noWrap/>
            <w:vAlign w:val="center"/>
          </w:tcPr>
          <w:p>
            <w:pPr>
              <w:spacing w:line="360" w:lineRule="auto"/>
              <w:ind w:firstLine="422" w:firstLineChars="200"/>
              <w:jc w:val="center"/>
              <w:rPr>
                <w:rFonts w:ascii="宋体" w:hAnsi="宋体" w:cs="宋体"/>
                <w:b/>
                <w:color w:val="000000"/>
                <w:szCs w:val="21"/>
              </w:rPr>
            </w:pPr>
            <w:r>
              <w:rPr>
                <w:rFonts w:hint="eastAsia" w:ascii="宋体" w:hAnsi="宋体" w:cs="宋体"/>
                <w:b/>
                <w:color w:val="000000"/>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739" w:type="dxa"/>
            <w:noWrap/>
            <w:vAlign w:val="center"/>
          </w:tcPr>
          <w:p>
            <w:pPr>
              <w:spacing w:line="360" w:lineRule="auto"/>
              <w:ind w:firstLine="422" w:firstLineChars="200"/>
              <w:jc w:val="center"/>
              <w:rPr>
                <w:rFonts w:ascii="宋体" w:hAnsi="宋体" w:cs="宋体"/>
                <w:b/>
                <w:color w:val="000000"/>
                <w:szCs w:val="21"/>
              </w:rPr>
            </w:pPr>
            <w:r>
              <w:rPr>
                <w:rFonts w:hint="eastAsia" w:ascii="宋体" w:hAnsi="宋体" w:cs="宋体"/>
                <w:b/>
                <w:color w:val="000000"/>
                <w:szCs w:val="21"/>
              </w:rPr>
              <w:t>1</w:t>
            </w:r>
          </w:p>
        </w:tc>
        <w:tc>
          <w:tcPr>
            <w:tcW w:w="1559" w:type="dxa"/>
            <w:noWrap/>
            <w:vAlign w:val="center"/>
          </w:tcPr>
          <w:p>
            <w:pPr>
              <w:spacing w:line="360" w:lineRule="auto"/>
              <w:jc w:val="center"/>
              <w:rPr>
                <w:rFonts w:ascii="宋体" w:hAnsi="宋体" w:cs="宋体"/>
                <w:b/>
                <w:szCs w:val="21"/>
              </w:rPr>
            </w:pPr>
            <w:r>
              <w:rPr>
                <w:rFonts w:hint="eastAsia" w:ascii="宋体" w:hAnsi="宋体" w:cs="宋体"/>
                <w:b/>
                <w:szCs w:val="21"/>
              </w:rPr>
              <w:t>报名截止日期</w:t>
            </w:r>
          </w:p>
        </w:tc>
        <w:tc>
          <w:tcPr>
            <w:tcW w:w="7513" w:type="dxa"/>
            <w:noWrap/>
            <w:vAlign w:val="center"/>
          </w:tcPr>
          <w:p>
            <w:pPr>
              <w:spacing w:line="360" w:lineRule="auto"/>
              <w:rPr>
                <w:rFonts w:ascii="宋体" w:hAnsi="宋体" w:cs="宋体"/>
                <w:szCs w:val="21"/>
              </w:rPr>
            </w:pPr>
            <w:r>
              <w:rPr>
                <w:rFonts w:hint="eastAsia" w:ascii="宋体" w:hAnsi="宋体" w:cs="宋体"/>
                <w:szCs w:val="21"/>
              </w:rPr>
              <w:t>2022年8月17日下午17:00前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2" w:hRule="atLeast"/>
          <w:jc w:val="center"/>
        </w:trPr>
        <w:tc>
          <w:tcPr>
            <w:tcW w:w="739" w:type="dxa"/>
            <w:noWrap/>
            <w:vAlign w:val="center"/>
          </w:tcPr>
          <w:p>
            <w:pPr>
              <w:spacing w:line="360" w:lineRule="auto"/>
              <w:ind w:firstLine="422" w:firstLineChars="200"/>
              <w:jc w:val="center"/>
              <w:rPr>
                <w:rFonts w:ascii="宋体" w:hAnsi="宋体" w:cs="宋体"/>
                <w:b/>
                <w:color w:val="000000"/>
                <w:szCs w:val="21"/>
              </w:rPr>
            </w:pPr>
            <w:r>
              <w:rPr>
                <w:rFonts w:hint="eastAsia" w:ascii="宋体" w:hAnsi="宋体" w:cs="宋体"/>
                <w:b/>
                <w:color w:val="000000"/>
                <w:szCs w:val="21"/>
              </w:rPr>
              <w:t>2</w:t>
            </w:r>
          </w:p>
        </w:tc>
        <w:tc>
          <w:tcPr>
            <w:tcW w:w="1559" w:type="dxa"/>
            <w:noWrap/>
            <w:vAlign w:val="center"/>
          </w:tcPr>
          <w:p>
            <w:pPr>
              <w:spacing w:line="360" w:lineRule="auto"/>
              <w:jc w:val="center"/>
              <w:rPr>
                <w:rFonts w:ascii="宋体" w:hAnsi="宋体" w:cs="宋体"/>
                <w:b/>
                <w:szCs w:val="21"/>
              </w:rPr>
            </w:pPr>
            <w:r>
              <w:rPr>
                <w:rFonts w:hint="eastAsia" w:ascii="宋体" w:hAnsi="宋体" w:cs="宋体"/>
                <w:b/>
                <w:szCs w:val="21"/>
              </w:rPr>
              <w:t>开标资料提交要求</w:t>
            </w:r>
          </w:p>
        </w:tc>
        <w:tc>
          <w:tcPr>
            <w:tcW w:w="7513" w:type="dxa"/>
            <w:noWrap/>
            <w:vAlign w:val="center"/>
          </w:tcPr>
          <w:p>
            <w:pPr>
              <w:spacing w:line="360" w:lineRule="auto"/>
              <w:rPr>
                <w:rFonts w:ascii="宋体" w:hAnsi="宋体" w:cs="宋体"/>
                <w:szCs w:val="21"/>
              </w:rPr>
            </w:pPr>
            <w:r>
              <w:rPr>
                <w:rFonts w:hint="eastAsia" w:ascii="宋体" w:hAnsi="宋体" w:cs="宋体"/>
                <w:szCs w:val="21"/>
              </w:rPr>
              <w:t>1、将报价资料、投标人营业执照、税务登记证、组织机构代码证、资质证明（</w:t>
            </w:r>
            <w:r>
              <w:rPr>
                <w:rFonts w:hint="eastAsia" w:cs="宋体" w:asciiTheme="minorEastAsia" w:hAnsiTheme="minorEastAsia"/>
                <w:szCs w:val="21"/>
              </w:rPr>
              <w:t>电力工程施工总承包三级及以上资质或输变电工程专业承包三级及以上资质、安全生产许可证）</w:t>
            </w:r>
            <w:r>
              <w:rPr>
                <w:rFonts w:hint="eastAsia" w:ascii="宋体" w:hAnsi="宋体" w:cs="宋体"/>
                <w:szCs w:val="21"/>
              </w:rPr>
              <w:t>、法定代表人授权委托书和本人第二代身份证复印件依次装订提交（如已办以上三证合一的企业仅需提供统一社会信用代码的营业执照即可。）</w:t>
            </w:r>
          </w:p>
          <w:p>
            <w:pPr>
              <w:spacing w:line="360" w:lineRule="auto"/>
              <w:rPr>
                <w:rFonts w:ascii="宋体" w:hAnsi="宋体" w:cs="宋体"/>
                <w:szCs w:val="21"/>
              </w:rPr>
            </w:pPr>
            <w:r>
              <w:rPr>
                <w:rFonts w:hint="eastAsia" w:ascii="宋体" w:hAnsi="宋体" w:cs="宋体"/>
                <w:szCs w:val="21"/>
              </w:rPr>
              <w:t>2、报价资料、证件资料复印件须加盖报价人公章。（按顺序装订一式二份，投标后采购人收取不退回）</w:t>
            </w:r>
          </w:p>
          <w:p>
            <w:pPr>
              <w:pStyle w:val="3"/>
              <w:rPr>
                <w:rFonts w:ascii="宋体" w:hAnsi="宋体"/>
                <w:sz w:val="21"/>
                <w:szCs w:val="21"/>
              </w:rPr>
            </w:pPr>
            <w:r>
              <w:rPr>
                <w:rFonts w:hint="eastAsia" w:ascii="宋体" w:hAnsi="宋体"/>
                <w:sz w:val="21"/>
                <w:szCs w:val="21"/>
              </w:rPr>
              <w:t>3</w:t>
            </w:r>
            <w:r>
              <w:rPr>
                <w:rFonts w:hint="eastAsia" w:ascii="宋体" w:hAnsi="宋体" w:cs="宋体"/>
                <w:sz w:val="21"/>
                <w:szCs w:val="21"/>
              </w:rPr>
              <w:t>、</w:t>
            </w:r>
            <w:r>
              <w:rPr>
                <w:rFonts w:hint="eastAsia" w:ascii="宋体" w:hAnsi="宋体"/>
                <w:sz w:val="21"/>
                <w:szCs w:val="21"/>
              </w:rPr>
              <w:t>按报价文件格式报价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739" w:type="dxa"/>
            <w:noWrap/>
            <w:vAlign w:val="center"/>
          </w:tcPr>
          <w:p>
            <w:pPr>
              <w:spacing w:line="360" w:lineRule="auto"/>
              <w:ind w:firstLine="422" w:firstLineChars="200"/>
              <w:jc w:val="center"/>
              <w:rPr>
                <w:rFonts w:ascii="宋体" w:hAnsi="宋体" w:cs="宋体"/>
                <w:b/>
                <w:color w:val="000000"/>
                <w:szCs w:val="21"/>
              </w:rPr>
            </w:pPr>
            <w:r>
              <w:rPr>
                <w:rFonts w:hint="eastAsia" w:ascii="宋体" w:hAnsi="宋体" w:cs="宋体"/>
                <w:b/>
                <w:color w:val="000000"/>
                <w:szCs w:val="21"/>
              </w:rPr>
              <w:t>3</w:t>
            </w:r>
          </w:p>
        </w:tc>
        <w:tc>
          <w:tcPr>
            <w:tcW w:w="1559" w:type="dxa"/>
            <w:noWrap/>
            <w:vAlign w:val="center"/>
          </w:tcPr>
          <w:p>
            <w:pPr>
              <w:spacing w:line="360" w:lineRule="auto"/>
              <w:jc w:val="center"/>
              <w:rPr>
                <w:rFonts w:ascii="宋体" w:hAnsi="宋体" w:cs="宋体"/>
                <w:b/>
                <w:szCs w:val="21"/>
              </w:rPr>
            </w:pPr>
            <w:r>
              <w:rPr>
                <w:rFonts w:hint="eastAsia" w:ascii="宋体" w:hAnsi="宋体" w:cs="宋体"/>
                <w:b/>
                <w:szCs w:val="21"/>
              </w:rPr>
              <w:t>开标时间</w:t>
            </w:r>
          </w:p>
        </w:tc>
        <w:tc>
          <w:tcPr>
            <w:tcW w:w="7513" w:type="dxa"/>
            <w:noWrap/>
            <w:vAlign w:val="center"/>
          </w:tcPr>
          <w:p>
            <w:pPr>
              <w:spacing w:line="360" w:lineRule="auto"/>
              <w:rPr>
                <w:rFonts w:ascii="宋体" w:hAnsi="宋体" w:cs="宋体"/>
                <w:szCs w:val="21"/>
              </w:rPr>
            </w:pPr>
            <w:r>
              <w:rPr>
                <w:rFonts w:hint="eastAsia" w:ascii="宋体" w:hAnsi="宋体" w:cs="宋体"/>
                <w:szCs w:val="21"/>
              </w:rPr>
              <w:t>2022年8月19日下午15:00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739" w:type="dxa"/>
            <w:noWrap/>
            <w:vAlign w:val="center"/>
          </w:tcPr>
          <w:p>
            <w:pPr>
              <w:spacing w:line="360" w:lineRule="auto"/>
              <w:ind w:firstLine="422" w:firstLineChars="200"/>
              <w:jc w:val="center"/>
              <w:rPr>
                <w:rFonts w:ascii="宋体" w:hAnsi="宋体" w:cs="宋体"/>
                <w:b/>
                <w:color w:val="000000"/>
                <w:szCs w:val="21"/>
              </w:rPr>
            </w:pPr>
            <w:r>
              <w:rPr>
                <w:rFonts w:hint="eastAsia" w:ascii="宋体" w:hAnsi="宋体" w:cs="宋体"/>
                <w:b/>
                <w:color w:val="000000"/>
                <w:szCs w:val="21"/>
              </w:rPr>
              <w:t>4</w:t>
            </w:r>
          </w:p>
        </w:tc>
        <w:tc>
          <w:tcPr>
            <w:tcW w:w="1559" w:type="dxa"/>
            <w:noWrap/>
            <w:vAlign w:val="center"/>
          </w:tcPr>
          <w:p>
            <w:pPr>
              <w:spacing w:line="360" w:lineRule="auto"/>
              <w:jc w:val="center"/>
              <w:rPr>
                <w:rFonts w:ascii="宋体" w:hAnsi="宋体" w:cs="宋体"/>
                <w:b/>
                <w:szCs w:val="21"/>
              </w:rPr>
            </w:pPr>
            <w:r>
              <w:rPr>
                <w:rFonts w:hint="eastAsia" w:ascii="宋体" w:hAnsi="宋体" w:cs="宋体"/>
                <w:b/>
                <w:szCs w:val="21"/>
              </w:rPr>
              <w:t>开标地点</w:t>
            </w:r>
          </w:p>
        </w:tc>
        <w:tc>
          <w:tcPr>
            <w:tcW w:w="7513" w:type="dxa"/>
            <w:noWrap/>
            <w:vAlign w:val="center"/>
          </w:tcPr>
          <w:p>
            <w:pPr>
              <w:spacing w:line="360" w:lineRule="auto"/>
              <w:rPr>
                <w:rFonts w:ascii="宋体" w:hAnsi="宋体" w:cs="宋体"/>
                <w:szCs w:val="21"/>
              </w:rPr>
            </w:pPr>
            <w:r>
              <w:rPr>
                <w:rFonts w:hint="eastAsia" w:ascii="宋体" w:hAnsi="宋体" w:cs="宋体"/>
                <w:szCs w:val="21"/>
              </w:rPr>
              <w:t>中山市三角医院住院部3楼行政办公区会议室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8" w:hRule="atLeast"/>
          <w:jc w:val="center"/>
        </w:trPr>
        <w:tc>
          <w:tcPr>
            <w:tcW w:w="739" w:type="dxa"/>
            <w:noWrap/>
            <w:vAlign w:val="center"/>
          </w:tcPr>
          <w:p>
            <w:pPr>
              <w:spacing w:line="360" w:lineRule="auto"/>
              <w:ind w:firstLine="422" w:firstLineChars="200"/>
              <w:jc w:val="center"/>
              <w:rPr>
                <w:rFonts w:ascii="宋体" w:hAnsi="宋体" w:cs="宋体"/>
                <w:b/>
                <w:color w:val="000000"/>
                <w:szCs w:val="21"/>
              </w:rPr>
            </w:pPr>
            <w:r>
              <w:rPr>
                <w:rFonts w:hint="eastAsia" w:ascii="宋体" w:hAnsi="宋体" w:cs="宋体"/>
                <w:b/>
                <w:color w:val="000000"/>
                <w:szCs w:val="21"/>
              </w:rPr>
              <w:t>5</w:t>
            </w:r>
          </w:p>
        </w:tc>
        <w:tc>
          <w:tcPr>
            <w:tcW w:w="1559" w:type="dxa"/>
            <w:noWrap/>
            <w:vAlign w:val="center"/>
          </w:tcPr>
          <w:p>
            <w:pPr>
              <w:spacing w:line="360" w:lineRule="auto"/>
              <w:rPr>
                <w:rFonts w:ascii="宋体" w:hAnsi="宋体" w:cs="宋体"/>
                <w:b/>
                <w:color w:val="000000"/>
                <w:szCs w:val="21"/>
              </w:rPr>
            </w:pPr>
            <w:r>
              <w:rPr>
                <w:rFonts w:hint="eastAsia" w:ascii="宋体" w:hAnsi="宋体" w:cs="宋体"/>
                <w:b/>
                <w:color w:val="000000"/>
                <w:szCs w:val="21"/>
              </w:rPr>
              <w:t>被邀约人条件</w:t>
            </w:r>
          </w:p>
        </w:tc>
        <w:tc>
          <w:tcPr>
            <w:tcW w:w="7513" w:type="dxa"/>
            <w:noWrap/>
          </w:tcPr>
          <w:p>
            <w:pPr>
              <w:spacing w:line="360" w:lineRule="auto"/>
              <w:rPr>
                <w:rFonts w:ascii="宋体" w:hAnsi="宋体" w:cs="宋体"/>
                <w:color w:val="000000"/>
                <w:szCs w:val="21"/>
              </w:rPr>
            </w:pPr>
            <w:r>
              <w:rPr>
                <w:rFonts w:hint="eastAsia" w:ascii="宋体" w:hAnsi="宋体" w:cs="宋体"/>
                <w:color w:val="000000"/>
                <w:szCs w:val="21"/>
              </w:rPr>
              <w:t>1、具备《政府采购法》第二十二条规定的条件；</w:t>
            </w:r>
          </w:p>
          <w:p>
            <w:pPr>
              <w:spacing w:line="360" w:lineRule="auto"/>
              <w:rPr>
                <w:rFonts w:ascii="宋体" w:hAnsi="宋体" w:cs="宋体"/>
                <w:color w:val="000000"/>
                <w:szCs w:val="21"/>
              </w:rPr>
            </w:pPr>
            <w:r>
              <w:rPr>
                <w:rFonts w:hint="eastAsia" w:ascii="宋体" w:hAnsi="宋体" w:cs="宋体"/>
                <w:color w:val="000000"/>
                <w:szCs w:val="21"/>
              </w:rPr>
              <w:t>2、具有独立承担民事责任能力的在中华人民共和国境内注册的法人，并独立于采购人；</w:t>
            </w:r>
          </w:p>
          <w:p>
            <w:pPr>
              <w:spacing w:line="360" w:lineRule="auto"/>
              <w:rPr>
                <w:rFonts w:ascii="宋体" w:hAnsi="宋体" w:cs="宋体"/>
                <w:color w:val="000000"/>
                <w:szCs w:val="21"/>
              </w:rPr>
            </w:pPr>
            <w:r>
              <w:rPr>
                <w:rFonts w:hint="eastAsia" w:ascii="宋体" w:hAnsi="宋体" w:cs="宋体"/>
                <w:color w:val="000000"/>
                <w:szCs w:val="21"/>
              </w:rPr>
              <w:t>3、★在我院无不良投标记录；</w:t>
            </w:r>
          </w:p>
          <w:p>
            <w:pPr>
              <w:spacing w:line="360" w:lineRule="auto"/>
              <w:rPr>
                <w:rFonts w:ascii="宋体" w:hAnsi="宋体" w:cs="宋体"/>
                <w:color w:val="000000"/>
                <w:szCs w:val="21"/>
              </w:rPr>
            </w:pPr>
            <w:r>
              <w:rPr>
                <w:rFonts w:hint="eastAsia" w:ascii="宋体" w:hAnsi="宋体" w:cs="宋体"/>
                <w:color w:val="000000"/>
                <w:szCs w:val="21"/>
              </w:rPr>
              <w:t>4、本项目不接受联合体谈判，不允许转包和分包</w:t>
            </w:r>
          </w:p>
          <w:p>
            <w:pPr>
              <w:pStyle w:val="3"/>
              <w:spacing w:line="360" w:lineRule="auto"/>
              <w:rPr>
                <w:rFonts w:cs="宋体" w:asciiTheme="minorEastAsia" w:hAnsiTheme="minorEastAsia" w:eastAsiaTheme="minorEastAsia"/>
                <w:sz w:val="21"/>
                <w:szCs w:val="21"/>
              </w:rPr>
            </w:pPr>
            <w:r>
              <w:rPr>
                <w:rFonts w:hint="eastAsia" w:ascii="宋体" w:hAnsi="宋体"/>
                <w:sz w:val="21"/>
                <w:szCs w:val="21"/>
              </w:rPr>
              <w:t>5</w:t>
            </w:r>
            <w:r>
              <w:rPr>
                <w:rFonts w:hint="eastAsia" w:ascii="宋体" w:hAnsi="宋体" w:cs="宋体"/>
                <w:color w:val="000000"/>
                <w:sz w:val="21"/>
                <w:szCs w:val="21"/>
              </w:rPr>
              <w:t>、</w:t>
            </w:r>
            <w:r>
              <w:rPr>
                <w:rFonts w:hint="eastAsia" w:ascii="宋体" w:hAnsi="宋体" w:cs="宋体"/>
                <w:sz w:val="21"/>
                <w:szCs w:val="21"/>
              </w:rPr>
              <w:t>具备履行合同所必需的设备和专业技术能力</w:t>
            </w:r>
            <w:r>
              <w:rPr>
                <w:rFonts w:hint="eastAsia" w:cs="宋体" w:asciiTheme="minorEastAsia" w:hAnsiTheme="minorEastAsia" w:eastAsiaTheme="minorEastAsia"/>
                <w:sz w:val="21"/>
                <w:szCs w:val="21"/>
              </w:rPr>
              <w:t>（电力工程施工总承包三级及以上资质或输变电工程专业承包三级及以上资质，且同时具有安全生产许可证）。</w:t>
            </w:r>
          </w:p>
          <w:p>
            <w:pPr>
              <w:pStyle w:val="4"/>
              <w:spacing w:line="360" w:lineRule="auto"/>
              <w:ind w:left="0" w:leftChars="0"/>
            </w:pPr>
            <w:r>
              <w:rPr>
                <w:rFonts w:hint="eastAsia"/>
              </w:rPr>
              <w:t>6、</w:t>
            </w:r>
            <w:r>
              <w:rPr>
                <w:rFonts w:hint="eastAsia" w:asciiTheme="majorEastAsia" w:hAnsiTheme="majorEastAsia" w:eastAsiaTheme="majorEastAsia"/>
                <w:szCs w:val="21"/>
              </w:rPr>
              <w:t>在广东省政府采购网名单目录中。</w:t>
            </w:r>
          </w:p>
          <w:p>
            <w:pPr>
              <w:spacing w:line="360" w:lineRule="auto"/>
              <w:rPr>
                <w:rFonts w:ascii="宋体" w:hAnsi="宋体" w:cs="宋体"/>
                <w:color w:val="000000"/>
                <w:szCs w:val="21"/>
              </w:rPr>
            </w:pPr>
            <w:r>
              <w:rPr>
                <w:rFonts w:hint="eastAsia" w:ascii="宋体" w:hAnsi="宋体" w:cs="宋体"/>
                <w:szCs w:val="21"/>
              </w:rPr>
              <w:t>7、</w:t>
            </w:r>
            <w:r>
              <w:rPr>
                <w:rFonts w:hint="eastAsia" w:ascii="宋体" w:hAnsi="宋体" w:cs="宋体"/>
                <w:color w:val="000000"/>
                <w:szCs w:val="21"/>
              </w:rPr>
              <w:t>参加开标人员需按疫情防控要求出示核酸检测结果且14天内无中高风险地区旅居史。</w:t>
            </w:r>
          </w:p>
          <w:p>
            <w:pPr>
              <w:spacing w:line="360" w:lineRule="auto"/>
              <w:rPr>
                <w:rFonts w:ascii="宋体" w:hAnsi="宋体" w:cs="宋体"/>
                <w:color w:val="FF0000"/>
                <w:sz w:val="32"/>
                <w:szCs w:val="32"/>
              </w:rPr>
            </w:pPr>
          </w:p>
        </w:tc>
      </w:tr>
    </w:tbl>
    <w:p>
      <w:pPr>
        <w:pStyle w:val="7"/>
        <w:shd w:val="clear" w:color="auto" w:fill="FFFFFF"/>
        <w:spacing w:before="0" w:beforeAutospacing="0" w:after="0" w:afterAutospacing="0" w:line="600" w:lineRule="auto"/>
        <w:jc w:val="center"/>
        <w:rPr>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0000000000000000000"/>
    <w:charset w:val="86"/>
    <w:family w:val="auto"/>
    <w:pitch w:val="default"/>
    <w:sig w:usb0="00000000" w:usb1="00000000" w:usb2="00000000" w:usb3="00000000" w:csb0="00040000" w:csb1="00000000"/>
  </w:font>
  <w:font w:name="微软简标宋">
    <w:altName w:val="宋体"/>
    <w:panose1 w:val="00000000000000000000"/>
    <w:charset w:val="86"/>
    <w:family w:val="auto"/>
    <w:pitch w:val="default"/>
    <w:sig w:usb0="00000000" w:usb1="00000000" w:usb2="00000000" w:usb3="00000000" w:csb0="00000000" w:csb1="00000000"/>
  </w:font>
  <w:font w:name="Wingdings 2">
    <w:altName w:val="Wingdings"/>
    <w:panose1 w:val="05020102010507070707"/>
    <w:charset w:val="02"/>
    <w:family w:val="roman"/>
    <w:pitch w:val="default"/>
    <w:sig w:usb0="00000000" w:usb1="00000000" w:usb2="00000000" w:usb3="00000000" w:csb0="80000000" w:csb1="00000000"/>
  </w:font>
  <w:font w:name="Segoe UI">
    <w:panose1 w:val="020B0502040204020203"/>
    <w:charset w:val="00"/>
    <w:family w:val="swiss"/>
    <w:pitch w:val="default"/>
    <w:sig w:usb0="E4002EFF" w:usb1="C000E47F" w:usb2="00000009" w:usb3="00000000" w:csb0="200001FF" w:csb1="00000000"/>
  </w:font>
  <w:font w:name="Wingdings">
    <w:panose1 w:val="05000000000000000000"/>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7388"/>
    <w:rsid w:val="00027388"/>
    <w:rsid w:val="00195A45"/>
    <w:rsid w:val="001A6BDC"/>
    <w:rsid w:val="00232FF4"/>
    <w:rsid w:val="00260C2D"/>
    <w:rsid w:val="00266E9D"/>
    <w:rsid w:val="003A4C99"/>
    <w:rsid w:val="004B26F5"/>
    <w:rsid w:val="00537FC3"/>
    <w:rsid w:val="00701A8A"/>
    <w:rsid w:val="0091678A"/>
    <w:rsid w:val="009254D1"/>
    <w:rsid w:val="00AD04A0"/>
    <w:rsid w:val="00AF14C4"/>
    <w:rsid w:val="00AF2DB5"/>
    <w:rsid w:val="00B10343"/>
    <w:rsid w:val="00BA6031"/>
    <w:rsid w:val="00D76005"/>
    <w:rsid w:val="00E60973"/>
    <w:rsid w:val="00F36B17"/>
    <w:rsid w:val="22C84950"/>
    <w:rsid w:val="23B812F9"/>
    <w:rsid w:val="3E4A34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qFormat="1" w:unhideWhenUsed="0" w:uiPriority="39" w:semiHidden="0"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3"/>
    <w:qFormat/>
    <w:uiPriority w:val="0"/>
    <w:pPr>
      <w:keepNext/>
      <w:keepLines/>
      <w:spacing w:before="340" w:after="330" w:line="578" w:lineRule="auto"/>
      <w:outlineLvl w:val="0"/>
    </w:pPr>
    <w:rPr>
      <w:rFonts w:ascii="Calibri" w:hAnsi="Calibri" w:eastAsia="宋体" w:cs="Times New Roman"/>
      <w:b/>
      <w:bCs/>
      <w:kern w:val="44"/>
      <w:sz w:val="44"/>
      <w:szCs w:val="44"/>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w:basedOn w:val="1"/>
    <w:link w:val="14"/>
    <w:qFormat/>
    <w:uiPriority w:val="0"/>
    <w:pPr>
      <w:spacing w:after="120"/>
    </w:pPr>
    <w:rPr>
      <w:rFonts w:ascii="Times New Roman" w:hAnsi="Times New Roman" w:eastAsia="宋体" w:cs="Times New Roman"/>
      <w:kern w:val="0"/>
      <w:sz w:val="24"/>
      <w:szCs w:val="24"/>
    </w:rPr>
  </w:style>
  <w:style w:type="paragraph" w:styleId="4">
    <w:name w:val="toc 5"/>
    <w:basedOn w:val="1"/>
    <w:next w:val="1"/>
    <w:qFormat/>
    <w:uiPriority w:val="39"/>
    <w:pPr>
      <w:widowControl/>
      <w:ind w:left="1680" w:leftChars="800"/>
      <w:jc w:val="left"/>
    </w:pPr>
    <w:rPr>
      <w:rFonts w:ascii="Times New Roman" w:hAnsi="Times New Roman" w:eastAsia="宋体" w:cs="Times New Roman"/>
      <w:kern w:val="0"/>
      <w:szCs w:val="20"/>
    </w:rPr>
  </w:style>
  <w:style w:type="paragraph" w:styleId="5">
    <w:name w:val="footer"/>
    <w:basedOn w:val="1"/>
    <w:link w:val="12"/>
    <w:semiHidden/>
    <w:unhideWhenUsed/>
    <w:uiPriority w:val="99"/>
    <w:pPr>
      <w:tabs>
        <w:tab w:val="center" w:pos="4153"/>
        <w:tab w:val="right" w:pos="8306"/>
      </w:tabs>
      <w:snapToGrid w:val="0"/>
      <w:jc w:val="left"/>
    </w:pPr>
    <w:rPr>
      <w:sz w:val="18"/>
      <w:szCs w:val="18"/>
    </w:rPr>
  </w:style>
  <w:style w:type="paragraph" w:styleId="6">
    <w:name w:val="header"/>
    <w:basedOn w:val="1"/>
    <w:link w:val="11"/>
    <w:semiHidden/>
    <w:unhideWhenUsed/>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0">
    <w:name w:val="Strong"/>
    <w:basedOn w:val="9"/>
    <w:qFormat/>
    <w:uiPriority w:val="22"/>
    <w:rPr>
      <w:b/>
      <w:bCs/>
    </w:rPr>
  </w:style>
  <w:style w:type="character" w:customStyle="1" w:styleId="11">
    <w:name w:val="页眉 Char"/>
    <w:basedOn w:val="9"/>
    <w:link w:val="6"/>
    <w:semiHidden/>
    <w:uiPriority w:val="99"/>
    <w:rPr>
      <w:sz w:val="18"/>
      <w:szCs w:val="18"/>
    </w:rPr>
  </w:style>
  <w:style w:type="character" w:customStyle="1" w:styleId="12">
    <w:name w:val="页脚 Char"/>
    <w:basedOn w:val="9"/>
    <w:link w:val="5"/>
    <w:semiHidden/>
    <w:uiPriority w:val="99"/>
    <w:rPr>
      <w:sz w:val="18"/>
      <w:szCs w:val="18"/>
    </w:rPr>
  </w:style>
  <w:style w:type="character" w:customStyle="1" w:styleId="13">
    <w:name w:val="标题 1 Char"/>
    <w:basedOn w:val="9"/>
    <w:link w:val="2"/>
    <w:uiPriority w:val="0"/>
    <w:rPr>
      <w:rFonts w:ascii="Calibri" w:hAnsi="Calibri" w:eastAsia="宋体" w:cs="Times New Roman"/>
      <w:b/>
      <w:bCs/>
      <w:kern w:val="44"/>
      <w:sz w:val="44"/>
      <w:szCs w:val="44"/>
    </w:rPr>
  </w:style>
  <w:style w:type="character" w:customStyle="1" w:styleId="14">
    <w:name w:val="正文文本 Char"/>
    <w:basedOn w:val="9"/>
    <w:link w:val="3"/>
    <w:uiPriority w:val="0"/>
    <w:rPr>
      <w:rFonts w:ascii="Times New Roman" w:hAnsi="Times New Roman" w:eastAsia="宋体" w:cs="Times New Roman"/>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Pages>
  <Words>343</Words>
  <Characters>1960</Characters>
  <Lines>16</Lines>
  <Paragraphs>4</Paragraphs>
  <TotalTime>155</TotalTime>
  <ScaleCrop>false</ScaleCrop>
  <LinksUpToDate>false</LinksUpToDate>
  <CharactersWithSpaces>2299</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2021-03-09T06:12:00Z</dcterms:created>
  <dc:creator>AutoBVT</dc:creator>
  <cp:lastModifiedBy>Administrator</cp:lastModifiedBy>
  <dcterms:modified xsi:type="dcterms:W3CDTF">2022-08-15T07:22:32Z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