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4589" w:type="dxa"/>
        <w:tblInd w:w="91" w:type="dxa"/>
        <w:tblLayout w:type="fixed"/>
        <w:tblCellMar>
          <w:top w:w="0" w:type="dxa"/>
          <w:left w:w="108" w:type="dxa"/>
          <w:bottom w:w="0" w:type="dxa"/>
          <w:right w:w="108" w:type="dxa"/>
        </w:tblCellMar>
      </w:tblPr>
      <w:tblGrid>
        <w:gridCol w:w="1669"/>
        <w:gridCol w:w="4006"/>
        <w:gridCol w:w="3264"/>
        <w:gridCol w:w="1995"/>
        <w:gridCol w:w="3655"/>
      </w:tblGrid>
      <w:tr w14:paraId="4352837F">
        <w:tblPrEx>
          <w:tblCellMar>
            <w:top w:w="0" w:type="dxa"/>
            <w:left w:w="108" w:type="dxa"/>
            <w:bottom w:w="0" w:type="dxa"/>
            <w:right w:w="108" w:type="dxa"/>
          </w:tblCellMar>
        </w:tblPrEx>
        <w:trPr>
          <w:trHeight w:val="558" w:hRule="atLeast"/>
        </w:trPr>
        <w:tc>
          <w:tcPr>
            <w:tcW w:w="14589" w:type="dxa"/>
            <w:gridSpan w:val="5"/>
            <w:tcBorders>
              <w:top w:val="nil"/>
              <w:left w:val="nil"/>
              <w:bottom w:val="nil"/>
              <w:right w:val="nil"/>
            </w:tcBorders>
            <w:shd w:val="clear" w:color="auto" w:fill="auto"/>
            <w:noWrap/>
            <w:vAlign w:val="center"/>
          </w:tcPr>
          <w:p w14:paraId="6974774D">
            <w:pPr>
              <w:widowControl/>
              <w:jc w:val="center"/>
              <w:textAlignment w:val="center"/>
              <w:rPr>
                <w:rFonts w:ascii="宋体" w:hAnsi="宋体" w:eastAsia="宋体" w:cs="宋体"/>
                <w:color w:val="000000"/>
                <w:sz w:val="36"/>
                <w:szCs w:val="36"/>
              </w:rPr>
            </w:pPr>
            <w:r>
              <w:rPr>
                <w:rFonts w:hint="eastAsia" w:ascii="仿宋" w:hAnsi="仿宋" w:eastAsia="仿宋" w:cs="仿宋"/>
                <w:b/>
                <w:sz w:val="36"/>
                <w:szCs w:val="36"/>
              </w:rPr>
              <w:t>报名表</w:t>
            </w:r>
          </w:p>
        </w:tc>
      </w:tr>
      <w:tr w14:paraId="6570450E">
        <w:tblPrEx>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14:paraId="78E31500">
            <w:pPr>
              <w:widowControl/>
              <w:jc w:val="left"/>
              <w:textAlignment w:val="center"/>
              <w:rPr>
                <w:rFonts w:ascii="仿宋" w:hAnsi="仿宋" w:eastAsia="仿宋" w:cs="仿宋"/>
                <w:sz w:val="28"/>
                <w:szCs w:val="28"/>
              </w:rPr>
            </w:pPr>
            <w:r>
              <w:rPr>
                <w:rFonts w:hint="eastAsia" w:ascii="仿宋" w:hAnsi="仿宋" w:eastAsia="仿宋" w:cs="仿宋"/>
                <w:sz w:val="28"/>
                <w:szCs w:val="28"/>
              </w:rPr>
              <w:t>项目名称：</w:t>
            </w:r>
          </w:p>
        </w:tc>
        <w:tc>
          <w:tcPr>
            <w:tcW w:w="7270" w:type="dxa"/>
            <w:gridSpan w:val="2"/>
            <w:tcBorders>
              <w:top w:val="nil"/>
              <w:left w:val="nil"/>
              <w:bottom w:val="nil"/>
              <w:right w:val="nil"/>
            </w:tcBorders>
            <w:shd w:val="clear" w:color="auto" w:fill="auto"/>
            <w:vAlign w:val="center"/>
          </w:tcPr>
          <w:p w14:paraId="1FACB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281" w:firstLineChars="100"/>
              <w:jc w:val="both"/>
              <w:rPr>
                <w:rFonts w:hint="default" w:ascii="仿宋" w:hAnsi="仿宋" w:eastAsia="仿宋" w:cs="仿宋"/>
                <w:sz w:val="28"/>
                <w:szCs w:val="28"/>
                <w:lang w:val="en-US" w:eastAsia="zh-CN"/>
              </w:rPr>
            </w:pPr>
            <w:r>
              <w:rPr>
                <w:rFonts w:hint="eastAsia" w:ascii="宋体" w:hAnsi="宋体" w:cs="宋体"/>
                <w:sz w:val="28"/>
                <w:szCs w:val="28"/>
                <w:lang w:val="en-US" w:eastAsia="zh-CN"/>
              </w:rPr>
              <w:t>中山市三角医院云电子胶片</w:t>
            </w:r>
            <w:r>
              <w:rPr>
                <w:rFonts w:hint="eastAsia" w:ascii="宋体" w:hAnsi="宋体" w:eastAsia="宋体" w:cs="宋体"/>
                <w:sz w:val="28"/>
                <w:szCs w:val="28"/>
                <w:lang w:val="en-US" w:eastAsia="zh-CN"/>
              </w:rPr>
              <w:t>采购项目</w:t>
            </w:r>
          </w:p>
        </w:tc>
        <w:tc>
          <w:tcPr>
            <w:tcW w:w="1995" w:type="dxa"/>
            <w:tcBorders>
              <w:top w:val="nil"/>
              <w:left w:val="nil"/>
              <w:bottom w:val="nil"/>
              <w:right w:val="nil"/>
            </w:tcBorders>
            <w:shd w:val="clear" w:color="auto" w:fill="auto"/>
            <w:noWrap/>
            <w:vAlign w:val="center"/>
          </w:tcPr>
          <w:p w14:paraId="687B9976">
            <w:pPr>
              <w:widowControl/>
              <w:jc w:val="left"/>
              <w:textAlignment w:val="center"/>
              <w:rPr>
                <w:rFonts w:ascii="仿宋" w:hAnsi="仿宋" w:eastAsia="仿宋" w:cs="仿宋"/>
                <w:sz w:val="28"/>
                <w:szCs w:val="28"/>
              </w:rPr>
            </w:pPr>
            <w:r>
              <w:rPr>
                <w:rFonts w:hint="eastAsia" w:ascii="仿宋" w:hAnsi="仿宋" w:eastAsia="仿宋" w:cs="仿宋"/>
                <w:sz w:val="28"/>
                <w:szCs w:val="28"/>
              </w:rPr>
              <w:t>项目编号：</w:t>
            </w:r>
          </w:p>
        </w:tc>
        <w:tc>
          <w:tcPr>
            <w:tcW w:w="3655" w:type="dxa"/>
            <w:tcBorders>
              <w:top w:val="nil"/>
              <w:left w:val="nil"/>
              <w:bottom w:val="nil"/>
              <w:right w:val="nil"/>
            </w:tcBorders>
            <w:shd w:val="clear" w:color="auto" w:fill="auto"/>
            <w:noWrap/>
            <w:vAlign w:val="center"/>
          </w:tcPr>
          <w:p w14:paraId="4E41ECFA">
            <w:pPr>
              <w:numPr>
                <w:ilvl w:val="0"/>
                <w:numId w:val="0"/>
              </w:numPr>
            </w:pPr>
            <w:r>
              <w:rPr>
                <w:rFonts w:hint="eastAsia" w:ascii="仿宋" w:hAnsi="仿宋" w:eastAsia="仿宋" w:cs="仿宋"/>
                <w:i w:val="0"/>
                <w:iCs w:val="0"/>
                <w:caps w:val="0"/>
                <w:color w:val="333333"/>
                <w:spacing w:val="0"/>
                <w:sz w:val="28"/>
                <w:szCs w:val="28"/>
              </w:rPr>
              <w:t> 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620</w:t>
            </w:r>
            <w:r>
              <w:rPr>
                <w:rFonts w:hint="eastAsia" w:ascii="仿宋" w:hAnsi="仿宋" w:eastAsia="仿宋" w:cs="仿宋"/>
                <w:i w:val="0"/>
                <w:iCs w:val="0"/>
                <w:caps w:val="0"/>
                <w:color w:val="333333"/>
                <w:spacing w:val="0"/>
                <w:sz w:val="28"/>
                <w:szCs w:val="28"/>
              </w:rPr>
              <w:t>-01</w:t>
            </w:r>
          </w:p>
        </w:tc>
      </w:tr>
      <w:tr w14:paraId="5B399D02">
        <w:tblPrEx>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A990">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90">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54CE">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姓名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F3FD">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职务</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07F7">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联系方式</w:t>
            </w:r>
          </w:p>
        </w:tc>
      </w:tr>
      <w:tr w14:paraId="44CCF1C3">
        <w:tblPrEx>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4C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F2F3">
            <w:pPr>
              <w:jc w:val="left"/>
              <w:rPr>
                <w:rFonts w:ascii="仿宋" w:hAnsi="仿宋" w:eastAsia="仿宋" w:cs="仿宋"/>
                <w:color w:val="000000"/>
                <w:sz w:val="28"/>
                <w:szCs w:val="28"/>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FDB3">
            <w:pPr>
              <w:jc w:val="left"/>
              <w:rPr>
                <w:rFonts w:ascii="仿宋" w:hAnsi="仿宋" w:eastAsia="仿宋" w:cs="仿宋"/>
                <w:color w:val="000000"/>
                <w:sz w:val="28"/>
                <w:szCs w:val="2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4991">
            <w:pPr>
              <w:jc w:val="left"/>
              <w:rPr>
                <w:rFonts w:ascii="仿宋" w:hAnsi="仿宋" w:eastAsia="仿宋" w:cs="仿宋"/>
                <w:color w:val="000000"/>
                <w:sz w:val="28"/>
                <w:szCs w:val="28"/>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35A">
            <w:pPr>
              <w:jc w:val="left"/>
              <w:rPr>
                <w:rFonts w:ascii="仿宋" w:hAnsi="仿宋" w:eastAsia="仿宋" w:cs="仿宋"/>
                <w:color w:val="000000"/>
                <w:sz w:val="28"/>
                <w:szCs w:val="28"/>
              </w:rPr>
            </w:pPr>
          </w:p>
        </w:tc>
      </w:tr>
      <w:tr w14:paraId="4158D92A">
        <w:tblPrEx>
          <w:tblCellMar>
            <w:top w:w="0" w:type="dxa"/>
            <w:left w:w="108" w:type="dxa"/>
            <w:bottom w:w="0" w:type="dxa"/>
            <w:right w:w="108" w:type="dxa"/>
          </w:tblCellMar>
        </w:tblPrEx>
        <w:trPr>
          <w:trHeight w:val="215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0F9E">
            <w:pPr>
              <w:widowControl/>
              <w:jc w:val="center"/>
              <w:textAlignment w:val="center"/>
            </w:pPr>
            <w:r>
              <w:rPr>
                <w:rFonts w:hint="eastAsia"/>
              </w:rPr>
              <w:t>附件1</w:t>
            </w:r>
          </w:p>
          <w:p w14:paraId="3084A1A6">
            <w:pPr>
              <w:pStyle w:val="18"/>
              <w:jc w:val="center"/>
            </w:pPr>
            <w:r>
              <w:rPr>
                <w:rFonts w:hint="eastAsia" w:ascii="仿宋" w:hAnsi="仿宋" w:eastAsia="仿宋" w:cs="仿宋"/>
                <w:color w:val="000000"/>
                <w:kern w:val="0"/>
                <w:sz w:val="18"/>
                <w:szCs w:val="18"/>
                <w:lang w:bidi="ar"/>
              </w:rPr>
              <w:t>身份证复印件（加盖公章）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0C8">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w:t>
            </w:r>
          </w:p>
        </w:tc>
      </w:tr>
      <w:tr w14:paraId="7F93D056">
        <w:tblPrEx>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7A7F">
            <w:pPr>
              <w:widowControl/>
              <w:jc w:val="center"/>
              <w:textAlignment w:val="center"/>
            </w:pPr>
            <w:r>
              <w:rPr>
                <w:rFonts w:hint="eastAsia"/>
              </w:rPr>
              <w:t>附件2</w:t>
            </w:r>
          </w:p>
          <w:p w14:paraId="66E21B7C">
            <w:pPr>
              <w:pStyle w:val="18"/>
              <w:jc w:val="center"/>
              <w:rPr>
                <w:rFonts w:hint="default" w:eastAsia="仿宋"/>
                <w:lang w:val="en-US" w:eastAsia="zh-CN"/>
              </w:rPr>
            </w:pPr>
            <w:r>
              <w:rPr>
                <w:rFonts w:hint="eastAsia" w:ascii="仿宋" w:hAnsi="仿宋" w:eastAsia="仿宋" w:cs="仿宋"/>
                <w:sz w:val="18"/>
                <w:szCs w:val="18"/>
              </w:rPr>
              <w:t>相关产品的软件著作权或代理授权证书</w:t>
            </w:r>
            <w:r>
              <w:rPr>
                <w:rFonts w:hint="eastAsia" w:ascii="仿宋" w:hAnsi="仿宋" w:eastAsia="仿宋" w:cs="仿宋"/>
                <w:sz w:val="18"/>
                <w:szCs w:val="18"/>
                <w:lang w:val="en-US" w:eastAsia="zh-CN"/>
              </w:rPr>
              <w:t>复印件</w:t>
            </w:r>
            <w:r>
              <w:rPr>
                <w:rFonts w:hint="eastAsia" w:ascii="仿宋" w:hAnsi="仿宋" w:eastAsia="仿宋" w:cs="仿宋"/>
                <w:color w:val="000000"/>
                <w:kern w:val="0"/>
                <w:sz w:val="18"/>
                <w:szCs w:val="18"/>
                <w:lang w:bidi="ar"/>
              </w:rPr>
              <w:t>（加盖公章）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6ED8">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w:t>
            </w:r>
          </w:p>
        </w:tc>
      </w:tr>
      <w:tr w14:paraId="5C0198E6">
        <w:tblPrEx>
          <w:tblCellMar>
            <w:top w:w="0" w:type="dxa"/>
            <w:left w:w="108" w:type="dxa"/>
            <w:bottom w:w="0" w:type="dxa"/>
            <w:right w:w="108" w:type="dxa"/>
          </w:tblCellMar>
        </w:tblPrEx>
        <w:trPr>
          <w:trHeight w:val="2821"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ACBF">
            <w:pPr>
              <w:widowControl/>
              <w:jc w:val="center"/>
              <w:textAlignment w:val="center"/>
            </w:pPr>
            <w:r>
              <w:rPr>
                <w:rFonts w:hint="eastAsia"/>
              </w:rPr>
              <w:t>附件3</w:t>
            </w:r>
          </w:p>
          <w:p w14:paraId="6A6DD286">
            <w:pPr>
              <w:pStyle w:val="18"/>
              <w:jc w:val="center"/>
            </w:pPr>
            <w:r>
              <w:rPr>
                <w:rFonts w:hint="eastAsia" w:ascii="仿宋" w:hAnsi="仿宋" w:eastAsia="仿宋" w:cs="仿宋"/>
                <w:color w:val="333333"/>
                <w:sz w:val="18"/>
                <w:szCs w:val="18"/>
              </w:rPr>
              <w:t>营业执照及资质证件复印件（加盖公章）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D185">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（粘贴图片）、（粘贴图片）</w:t>
            </w:r>
          </w:p>
        </w:tc>
      </w:tr>
    </w:tbl>
    <w:p w14:paraId="63915748"/>
    <w:p w14:paraId="16367B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承诺函</w:t>
      </w:r>
    </w:p>
    <w:p w14:paraId="7AF0EA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致</w:t>
      </w:r>
      <w:r>
        <w:rPr>
          <w:rFonts w:hint="eastAsia" w:ascii="仿宋_GB2312" w:hAnsi="仿宋_GB2312" w:eastAsia="仿宋_GB2312" w:cs="仿宋_GB2312"/>
          <w:sz w:val="24"/>
          <w:szCs w:val="24"/>
          <w:lang w:val="en-US" w:eastAsia="zh-CN"/>
        </w:rPr>
        <w:t>中山市三角医院</w:t>
      </w:r>
      <w:r>
        <w:rPr>
          <w:rFonts w:hint="eastAsia" w:ascii="仿宋_GB2312" w:hAnsi="仿宋_GB2312" w:eastAsia="仿宋_GB2312" w:cs="仿宋_GB2312"/>
          <w:sz w:val="24"/>
          <w:szCs w:val="24"/>
          <w:lang w:eastAsia="zh-CN"/>
        </w:rPr>
        <w:t>：</w:t>
      </w:r>
    </w:p>
    <w:p w14:paraId="73EF64C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eastAsia="zh-CN"/>
        </w:rPr>
        <w:t>我方参与</w:t>
      </w:r>
      <w:r>
        <w:rPr>
          <w:rFonts w:hint="eastAsia" w:ascii="仿宋_GB2312" w:hAnsi="仿宋_GB2312" w:eastAsia="仿宋_GB2312" w:cs="仿宋_GB2312"/>
          <w:sz w:val="24"/>
          <w:szCs w:val="24"/>
          <w:u w:val="none"/>
          <w:lang w:eastAsia="zh-CN"/>
        </w:rPr>
        <w:t>（项目名称：</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）（项目编号：</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lang w:eastAsia="zh-CN"/>
        </w:rPr>
        <w:t>的采购活动，</w:t>
      </w:r>
      <w:r>
        <w:rPr>
          <w:rFonts w:hint="eastAsia" w:ascii="仿宋_GB2312" w:hAnsi="仿宋_GB2312" w:eastAsia="仿宋_GB2312" w:cs="仿宋_GB2312"/>
          <w:sz w:val="24"/>
          <w:szCs w:val="24"/>
          <w:lang w:val="en-US" w:eastAsia="zh-CN"/>
        </w:rPr>
        <w:t>承诺</w:t>
      </w:r>
      <w:r>
        <w:rPr>
          <w:rFonts w:hint="default" w:ascii="Times New Roman" w:hAnsi="Times New Roman" w:eastAsia="仿宋_GB2312" w:cs="Times New Roman"/>
          <w:sz w:val="24"/>
          <w:szCs w:val="24"/>
          <w:lang w:eastAsia="zh-CN"/>
        </w:rPr>
        <w:t>符合《中华人民共和国政府采购法》《中华人民共和国政府采购法实施条例》及采购文件资格要求规定</w:t>
      </w:r>
      <w:r>
        <w:rPr>
          <w:rFonts w:hint="default" w:ascii="Times New Roman" w:hAnsi="Times New Roman" w:eastAsia="仿宋_GB2312" w:cs="Times New Roman"/>
          <w:sz w:val="24"/>
          <w:szCs w:val="24"/>
          <w:lang w:val="en-US" w:eastAsia="zh-CN"/>
        </w:rPr>
        <w:t>的</w:t>
      </w:r>
      <w:r>
        <w:rPr>
          <w:rFonts w:hint="eastAsia" w:ascii="Times New Roman" w:hAnsi="Times New Roman" w:eastAsia="仿宋_GB2312" w:cs="Times New Roman"/>
          <w:sz w:val="24"/>
          <w:szCs w:val="24"/>
          <w:lang w:val="en-US" w:eastAsia="zh-CN"/>
        </w:rPr>
        <w:t>：</w:t>
      </w:r>
    </w:p>
    <w:p w14:paraId="1D96D2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rPr>
        <w:t>具有</w:t>
      </w:r>
      <w:r>
        <w:rPr>
          <w:rFonts w:hint="eastAsia" w:ascii="仿宋_GB2312" w:hAnsi="仿宋_GB2312" w:eastAsia="仿宋_GB2312" w:cs="仿宋_GB2312"/>
          <w:sz w:val="24"/>
          <w:szCs w:val="24"/>
          <w:lang w:eastAsia="zh-CN"/>
        </w:rPr>
        <w:t>良好的商业信誉</w:t>
      </w:r>
      <w:r>
        <w:rPr>
          <w:rFonts w:hint="eastAsia" w:ascii="仿宋_GB2312" w:hAnsi="仿宋_GB2312" w:eastAsia="仿宋_GB2312" w:cs="仿宋_GB2312"/>
          <w:sz w:val="24"/>
          <w:szCs w:val="24"/>
          <w:lang w:val="en-US" w:eastAsia="zh-CN"/>
        </w:rPr>
        <w:t>和</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健全的财务会计制度</w:t>
      </w:r>
      <w:r>
        <w:rPr>
          <w:rFonts w:hint="eastAsia" w:ascii="仿宋_GB2312" w:hAnsi="仿宋_GB2312" w:eastAsia="仿宋_GB2312" w:cs="仿宋_GB2312"/>
          <w:sz w:val="24"/>
          <w:szCs w:val="24"/>
          <w:lang w:val="en-US" w:eastAsia="zh-CN"/>
        </w:rPr>
        <w:t>;</w:t>
      </w:r>
    </w:p>
    <w:p w14:paraId="0C678D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eastAsia="zh-CN"/>
        </w:rPr>
        <w:t>具</w:t>
      </w:r>
      <w:r>
        <w:rPr>
          <w:rFonts w:hint="eastAsia" w:ascii="仿宋_GB2312" w:hAnsi="仿宋_GB2312" w:eastAsia="仿宋_GB2312" w:cs="仿宋_GB2312"/>
          <w:sz w:val="24"/>
          <w:szCs w:val="24"/>
        </w:rPr>
        <w:t>有依法缴纳税收和社会保障资金的良好记录</w:t>
      </w:r>
      <w:r>
        <w:rPr>
          <w:rFonts w:hint="default" w:ascii="Times New Roman" w:hAnsi="Times New Roman" w:eastAsia="仿宋_GB2312" w:cs="Times New Roman"/>
          <w:sz w:val="24"/>
          <w:szCs w:val="24"/>
          <w:lang w:eastAsia="zh-CN"/>
        </w:rPr>
        <w:t>；</w:t>
      </w:r>
    </w:p>
    <w:p w14:paraId="42CF80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参加政府采购活动前三年内，在经营活动中没有重大违法记录；</w:t>
      </w:r>
    </w:p>
    <w:p w14:paraId="6F3F8C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4.属于广东省政府采购智慧云平台具有本服务项目对应资质的入驻定点采购机构。</w:t>
      </w:r>
    </w:p>
    <w:p w14:paraId="1E626EC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我方对上述</w:t>
      </w:r>
      <w:r>
        <w:rPr>
          <w:rFonts w:hint="eastAsia" w:ascii="仿宋_GB2312" w:hAnsi="仿宋_GB2312" w:eastAsia="仿宋_GB2312" w:cs="仿宋_GB2312"/>
          <w:sz w:val="24"/>
          <w:szCs w:val="24"/>
          <w:lang w:eastAsia="zh-CN"/>
        </w:rPr>
        <w:t>承诺</w:t>
      </w:r>
      <w:r>
        <w:rPr>
          <w:rFonts w:hint="eastAsia" w:ascii="仿宋_GB2312" w:hAnsi="仿宋_GB2312" w:eastAsia="仿宋_GB2312" w:cs="仿宋_GB2312"/>
          <w:sz w:val="24"/>
          <w:szCs w:val="24"/>
        </w:rPr>
        <w:t>的真实性负责</w:t>
      </w:r>
      <w:r>
        <w:rPr>
          <w:rFonts w:hint="eastAsia" w:ascii="仿宋_GB2312" w:hAnsi="仿宋_GB2312" w:eastAsia="仿宋_GB2312" w:cs="仿宋_GB2312"/>
          <w:sz w:val="24"/>
          <w:szCs w:val="24"/>
          <w:lang w:eastAsia="zh-CN"/>
        </w:rPr>
        <w:t>，在评审环节结束后，自愿接受采购单位的检查核验，配合提供相关证明材料，证明符合《中华人民共和国政府采购法》规定的供应商基本资格条件</w:t>
      </w:r>
      <w:r>
        <w:rPr>
          <w:rFonts w:hint="eastAsia" w:ascii="仿宋_GB2312" w:hAnsi="仿宋_GB2312" w:eastAsia="仿宋_GB2312" w:cs="仿宋_GB2312"/>
          <w:sz w:val="24"/>
          <w:szCs w:val="24"/>
        </w:rPr>
        <w:t>。如有虚假，将依法承担相应</w:t>
      </w:r>
      <w:r>
        <w:rPr>
          <w:rFonts w:hint="eastAsia" w:ascii="仿宋_GB2312" w:hAnsi="仿宋_GB2312" w:eastAsia="仿宋_GB2312" w:cs="仿宋_GB2312"/>
          <w:sz w:val="24"/>
          <w:szCs w:val="24"/>
          <w:lang w:eastAsia="zh-CN"/>
        </w:rPr>
        <w:t>法律</w:t>
      </w:r>
      <w:r>
        <w:rPr>
          <w:rFonts w:hint="eastAsia" w:ascii="仿宋_GB2312" w:hAnsi="仿宋_GB2312" w:eastAsia="仿宋_GB2312" w:cs="仿宋_GB2312"/>
          <w:sz w:val="24"/>
          <w:szCs w:val="24"/>
        </w:rPr>
        <w:t>责任。</w:t>
      </w:r>
    </w:p>
    <w:p w14:paraId="54CFE8C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特此承诺。</w:t>
      </w:r>
    </w:p>
    <w:p w14:paraId="059D2825">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承诺供应商（全称并加盖公章）：</w:t>
      </w:r>
      <w:r>
        <w:rPr>
          <w:rFonts w:hint="eastAsia" w:ascii="仿宋_GB2312" w:hAnsi="仿宋_GB2312" w:eastAsia="仿宋_GB2312" w:cs="仿宋_GB2312"/>
          <w:sz w:val="24"/>
          <w:szCs w:val="24"/>
          <w:u w:val="single"/>
          <w:lang w:val="en-US" w:eastAsia="zh-CN"/>
        </w:rPr>
        <w:t xml:space="preserve">               </w:t>
      </w:r>
    </w:p>
    <w:p w14:paraId="1D64B4A2">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u w:val="single"/>
          <w:lang w:val="en-US" w:eastAsia="zh-CN"/>
        </w:rPr>
        <w:t xml:space="preserve">                                      </w:t>
      </w:r>
    </w:p>
    <w:p w14:paraId="63F7AE96">
      <w:pPr>
        <w:pStyle w:val="18"/>
        <w:rPr>
          <w:rFonts w:hint="default" w:eastAsia="宋体"/>
          <w:sz w:val="18"/>
          <w:szCs w:val="20"/>
          <w:lang w:val="en-US" w:eastAsia="zh-CN"/>
        </w:rPr>
      </w:pPr>
    </w:p>
    <w:p w14:paraId="45791737">
      <w:pPr>
        <w:ind w:left="424" w:leftChars="202"/>
        <w:rPr>
          <w:rFonts w:hint="eastAsia" w:ascii="宋体" w:hAnsi="宋体" w:eastAsia="宋体" w:cs="宋体"/>
          <w:sz w:val="24"/>
        </w:rPr>
      </w:pPr>
    </w:p>
    <w:p w14:paraId="5030B4EF">
      <w:pPr>
        <w:pStyle w:val="13"/>
        <w:jc w:val="center"/>
        <w:rPr>
          <w:szCs w:val="32"/>
        </w:rPr>
      </w:pPr>
    </w:p>
    <w:p w14:paraId="6FE4B416">
      <w:pPr>
        <w:pStyle w:val="19"/>
        <w:ind w:firstLine="643"/>
        <w:jc w:val="center"/>
        <w:rPr>
          <w:rFonts w:ascii="宋体" w:hAnsi="宋体" w:eastAsia="宋体" w:cs="宋体"/>
          <w:b/>
          <w:bCs/>
          <w:sz w:val="32"/>
          <w:szCs w:val="32"/>
        </w:rPr>
      </w:pPr>
    </w:p>
    <w:p w14:paraId="4338EFE7">
      <w:pPr>
        <w:pStyle w:val="19"/>
        <w:ind w:firstLine="643"/>
        <w:jc w:val="center"/>
        <w:rPr>
          <w:rFonts w:ascii="宋体" w:hAnsi="宋体" w:eastAsia="宋体" w:cs="宋体"/>
          <w:b/>
          <w:bCs/>
          <w:sz w:val="32"/>
          <w:szCs w:val="32"/>
        </w:rPr>
      </w:pPr>
    </w:p>
    <w:p w14:paraId="473ED97F">
      <w:pPr>
        <w:pStyle w:val="19"/>
        <w:ind w:firstLine="643"/>
        <w:jc w:val="center"/>
        <w:rPr>
          <w:rFonts w:hint="eastAsia" w:ascii="宋体" w:hAnsi="宋体" w:eastAsia="宋体" w:cs="宋体"/>
          <w:b/>
          <w:bCs/>
          <w:sz w:val="32"/>
          <w:szCs w:val="32"/>
        </w:rPr>
      </w:pPr>
    </w:p>
    <w:p w14:paraId="02546F40">
      <w:pPr>
        <w:pStyle w:val="13"/>
        <w:jc w:val="center"/>
        <w:rPr>
          <w:szCs w:val="32"/>
        </w:rPr>
      </w:pPr>
    </w:p>
    <w:p w14:paraId="53BAF19B">
      <w:pPr>
        <w:pStyle w:val="19"/>
        <w:ind w:firstLine="643"/>
        <w:jc w:val="center"/>
        <w:rPr>
          <w:rFonts w:ascii="宋体" w:hAnsi="宋体" w:eastAsia="宋体" w:cs="宋体"/>
          <w:b/>
          <w:bCs/>
          <w:sz w:val="32"/>
          <w:szCs w:val="32"/>
        </w:rPr>
      </w:pPr>
    </w:p>
    <w:p w14:paraId="6C52AFF2">
      <w:pPr>
        <w:pStyle w:val="19"/>
        <w:ind w:firstLine="643"/>
        <w:jc w:val="center"/>
        <w:rPr>
          <w:rFonts w:ascii="宋体" w:hAnsi="宋体" w:eastAsia="宋体" w:cs="宋体"/>
          <w:b/>
          <w:bCs/>
          <w:sz w:val="32"/>
          <w:szCs w:val="32"/>
        </w:rPr>
      </w:pPr>
    </w:p>
    <w:p w14:paraId="794E063B">
      <w:pPr>
        <w:pStyle w:val="19"/>
        <w:ind w:firstLine="643"/>
        <w:jc w:val="center"/>
        <w:rPr>
          <w:rFonts w:hint="eastAsia" w:ascii="宋体" w:hAnsi="宋体" w:eastAsia="宋体" w:cs="宋体"/>
          <w:b/>
          <w:bCs/>
          <w:sz w:val="32"/>
          <w:szCs w:val="32"/>
        </w:rPr>
      </w:pPr>
    </w:p>
    <w:p w14:paraId="325B363E">
      <w:pPr>
        <w:numPr>
          <w:ilvl w:val="0"/>
          <w:numId w:val="0"/>
        </w:numPr>
        <w:ind w:firstLine="480" w:firstLineChars="200"/>
        <w:jc w:val="left"/>
        <w:rPr>
          <w:rFonts w:hint="eastAsia" w:eastAsia="宋体" w:cs="Times New Roman"/>
          <w:sz w:val="24"/>
          <w:szCs w:val="32"/>
        </w:rPr>
      </w:pPr>
      <w:r>
        <w:rPr>
          <w:rFonts w:hint="eastAsia" w:eastAsia="宋体" w:cs="Times New Roman"/>
          <w:sz w:val="24"/>
          <w:szCs w:val="32"/>
          <w:lang w:val="en-US" w:eastAsia="zh-CN"/>
        </w:rPr>
        <w:t>综合评分法：</w:t>
      </w:r>
      <w:r>
        <w:rPr>
          <w:rFonts w:hint="eastAsia" w:eastAsia="宋体" w:cs="Times New Roman"/>
          <w:sz w:val="24"/>
          <w:szCs w:val="32"/>
        </w:rPr>
        <w:t>得分权重分配如下：</w:t>
      </w:r>
    </w:p>
    <w:p w14:paraId="4B1C7D39">
      <w:pPr>
        <w:pStyle w:val="18"/>
        <w:rPr>
          <w:rFonts w:hint="eastAsia"/>
        </w:rPr>
      </w:pPr>
    </w:p>
    <w:tbl>
      <w:tblPr>
        <w:tblStyle w:val="15"/>
        <w:tblpPr w:leftFromText="180" w:rightFromText="180" w:vertAnchor="text" w:horzAnchor="page" w:tblpX="2152" w:tblpY="120"/>
        <w:tblOverlap w:val="never"/>
        <w:tblW w:w="3139"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57" w:type="dxa"/>
          <w:left w:w="30" w:type="dxa"/>
          <w:bottom w:w="57" w:type="dxa"/>
          <w:right w:w="30" w:type="dxa"/>
        </w:tblCellMar>
      </w:tblPr>
      <w:tblGrid>
        <w:gridCol w:w="2627"/>
        <w:gridCol w:w="2385"/>
        <w:gridCol w:w="2370"/>
        <w:gridCol w:w="1952"/>
      </w:tblGrid>
      <w:tr w14:paraId="238A8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92" w:hRule="atLeast"/>
        </w:trPr>
        <w:tc>
          <w:tcPr>
            <w:tcW w:w="1407" w:type="pct"/>
            <w:noWrap w:val="0"/>
            <w:vAlign w:val="center"/>
          </w:tcPr>
          <w:p w14:paraId="40DF7192">
            <w:pPr>
              <w:autoSpaceDE w:val="0"/>
              <w:autoSpaceDN w:val="0"/>
              <w:adjustRightInd w:val="0"/>
              <w:jc w:val="center"/>
              <w:rPr>
                <w:rFonts w:ascii="宋体" w:hAnsi="宋体"/>
                <w:kern w:val="0"/>
                <w:szCs w:val="21"/>
                <w:lang w:val="zh-CN"/>
              </w:rPr>
            </w:pPr>
            <w:r>
              <w:rPr>
                <w:rFonts w:ascii="宋体" w:hAnsi="宋体"/>
                <w:kern w:val="0"/>
                <w:szCs w:val="21"/>
                <w:lang w:val="zh-CN"/>
              </w:rPr>
              <w:t>评价内容</w:t>
            </w:r>
          </w:p>
        </w:tc>
        <w:tc>
          <w:tcPr>
            <w:tcW w:w="1277" w:type="pct"/>
            <w:noWrap w:val="0"/>
            <w:vAlign w:val="center"/>
          </w:tcPr>
          <w:p w14:paraId="46D1A309">
            <w:pPr>
              <w:autoSpaceDE w:val="0"/>
              <w:autoSpaceDN w:val="0"/>
              <w:adjustRightInd w:val="0"/>
              <w:jc w:val="center"/>
              <w:rPr>
                <w:rFonts w:ascii="宋体" w:hAnsi="宋体"/>
                <w:kern w:val="0"/>
                <w:szCs w:val="21"/>
                <w:lang w:val="zh-CN"/>
              </w:rPr>
            </w:pPr>
            <w:r>
              <w:rPr>
                <w:rFonts w:hint="eastAsia" w:ascii="宋体" w:hAnsi="宋体"/>
                <w:bCs/>
                <w:szCs w:val="21"/>
              </w:rPr>
              <w:t>商务</w:t>
            </w:r>
            <w:r>
              <w:rPr>
                <w:rFonts w:hint="eastAsia" w:ascii="宋体" w:hAnsi="宋体"/>
                <w:bCs/>
                <w:szCs w:val="21"/>
                <w:lang w:val="en-US" w:eastAsia="zh-CN"/>
              </w:rPr>
              <w:t>和技术</w:t>
            </w:r>
            <w:r>
              <w:rPr>
                <w:rFonts w:hint="eastAsia" w:ascii="宋体" w:hAnsi="宋体"/>
                <w:bCs/>
                <w:szCs w:val="21"/>
              </w:rPr>
              <w:t>部分</w:t>
            </w:r>
          </w:p>
        </w:tc>
        <w:tc>
          <w:tcPr>
            <w:tcW w:w="1269" w:type="pct"/>
            <w:noWrap w:val="0"/>
            <w:vAlign w:val="center"/>
          </w:tcPr>
          <w:p w14:paraId="360BED83">
            <w:pPr>
              <w:autoSpaceDE w:val="0"/>
              <w:autoSpaceDN w:val="0"/>
              <w:adjustRightInd w:val="0"/>
              <w:jc w:val="center"/>
              <w:rPr>
                <w:rFonts w:ascii="宋体" w:hAnsi="宋体"/>
                <w:bCs/>
                <w:szCs w:val="21"/>
              </w:rPr>
            </w:pPr>
            <w:r>
              <w:rPr>
                <w:rFonts w:ascii="宋体" w:hAnsi="宋体"/>
                <w:bCs/>
                <w:szCs w:val="21"/>
              </w:rPr>
              <w:t>价格部分</w:t>
            </w:r>
          </w:p>
        </w:tc>
        <w:tc>
          <w:tcPr>
            <w:tcW w:w="1045" w:type="pct"/>
            <w:noWrap w:val="0"/>
            <w:vAlign w:val="center"/>
          </w:tcPr>
          <w:p w14:paraId="4B47D6BE">
            <w:pPr>
              <w:autoSpaceDE w:val="0"/>
              <w:autoSpaceDN w:val="0"/>
              <w:adjustRightInd w:val="0"/>
              <w:jc w:val="center"/>
              <w:rPr>
                <w:rFonts w:hint="default" w:ascii="宋体" w:hAnsi="宋体" w:eastAsia="宋体"/>
                <w:bCs/>
                <w:szCs w:val="21"/>
                <w:lang w:val="en-US" w:eastAsia="zh-CN"/>
              </w:rPr>
            </w:pPr>
            <w:r>
              <w:rPr>
                <w:rFonts w:hint="eastAsia" w:ascii="宋体" w:hAnsi="宋体"/>
                <w:bCs/>
                <w:szCs w:val="21"/>
                <w:lang w:val="en-US" w:eastAsia="zh-CN"/>
              </w:rPr>
              <w:t>合计</w:t>
            </w:r>
          </w:p>
        </w:tc>
      </w:tr>
      <w:tr w14:paraId="5DBF5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1407" w:type="pct"/>
            <w:noWrap w:val="0"/>
            <w:vAlign w:val="center"/>
          </w:tcPr>
          <w:p w14:paraId="6CFEAA88">
            <w:pPr>
              <w:autoSpaceDE w:val="0"/>
              <w:autoSpaceDN w:val="0"/>
              <w:adjustRightInd w:val="0"/>
              <w:jc w:val="center"/>
              <w:rPr>
                <w:rFonts w:ascii="宋体" w:hAnsi="宋体"/>
                <w:kern w:val="0"/>
                <w:szCs w:val="21"/>
                <w:lang w:val="zh-CN"/>
              </w:rPr>
            </w:pPr>
            <w:r>
              <w:rPr>
                <w:rFonts w:hint="eastAsia" w:ascii="宋体" w:hAnsi="宋体"/>
                <w:kern w:val="0"/>
                <w:szCs w:val="21"/>
                <w:lang w:val="zh-CN"/>
              </w:rPr>
              <w:t>分值</w:t>
            </w:r>
          </w:p>
        </w:tc>
        <w:tc>
          <w:tcPr>
            <w:tcW w:w="1277" w:type="pct"/>
            <w:noWrap w:val="0"/>
            <w:vAlign w:val="center"/>
          </w:tcPr>
          <w:p w14:paraId="2027D906">
            <w:pPr>
              <w:autoSpaceDE w:val="0"/>
              <w:autoSpaceDN w:val="0"/>
              <w:adjustRightInd w:val="0"/>
              <w:jc w:val="center"/>
              <w:rPr>
                <w:rFonts w:hint="default" w:ascii="宋体"/>
                <w:kern w:val="0"/>
                <w:lang w:val="en-US"/>
              </w:rPr>
            </w:pPr>
            <w:r>
              <w:rPr>
                <w:rFonts w:hint="eastAsia" w:ascii="宋体" w:hAnsi="宋体" w:cs="宋体"/>
                <w:kern w:val="0"/>
                <w:lang w:val="en-US" w:eastAsia="zh-CN"/>
              </w:rPr>
              <w:t>60分</w:t>
            </w:r>
          </w:p>
        </w:tc>
        <w:tc>
          <w:tcPr>
            <w:tcW w:w="1269" w:type="pct"/>
            <w:noWrap w:val="0"/>
            <w:vAlign w:val="center"/>
          </w:tcPr>
          <w:p w14:paraId="433F2F06">
            <w:pPr>
              <w:autoSpaceDE w:val="0"/>
              <w:autoSpaceDN w:val="0"/>
              <w:adjustRightInd w:val="0"/>
              <w:jc w:val="center"/>
              <w:rPr>
                <w:rFonts w:ascii="宋体"/>
                <w:kern w:val="0"/>
                <w:lang w:val="zh-CN"/>
              </w:rPr>
            </w:pPr>
            <w:r>
              <w:rPr>
                <w:rFonts w:hint="eastAsia" w:ascii="宋体" w:hAnsi="宋体" w:cs="宋体"/>
                <w:kern w:val="0"/>
                <w:lang w:val="en-US" w:eastAsia="zh-CN"/>
              </w:rPr>
              <w:t>40</w:t>
            </w:r>
            <w:r>
              <w:rPr>
                <w:rFonts w:hint="eastAsia" w:ascii="宋体" w:hAnsi="宋体" w:cs="宋体"/>
                <w:kern w:val="0"/>
                <w:lang w:val="zh-CN"/>
              </w:rPr>
              <w:t>分</w:t>
            </w:r>
          </w:p>
        </w:tc>
        <w:tc>
          <w:tcPr>
            <w:tcW w:w="1045" w:type="pct"/>
            <w:noWrap w:val="0"/>
            <w:vAlign w:val="center"/>
          </w:tcPr>
          <w:p w14:paraId="635FF3AD">
            <w:pPr>
              <w:autoSpaceDE w:val="0"/>
              <w:autoSpaceDN w:val="0"/>
              <w:adjustRightInd w:val="0"/>
              <w:jc w:val="center"/>
              <w:rPr>
                <w:rFonts w:hint="default" w:ascii="宋体" w:hAnsi="宋体" w:eastAsia="宋体" w:cs="宋体"/>
                <w:kern w:val="0"/>
                <w:lang w:val="en-US" w:eastAsia="zh-CN"/>
              </w:rPr>
            </w:pPr>
            <w:r>
              <w:rPr>
                <w:rFonts w:hint="eastAsia" w:ascii="宋体" w:hAnsi="宋体" w:cs="宋体"/>
                <w:kern w:val="0"/>
                <w:lang w:val="en-US" w:eastAsia="zh-CN"/>
              </w:rPr>
              <w:t>100分</w:t>
            </w:r>
          </w:p>
        </w:tc>
      </w:tr>
    </w:tbl>
    <w:p w14:paraId="2310E7E1">
      <w:pPr>
        <w:pStyle w:val="19"/>
        <w:ind w:firstLine="480"/>
        <w:jc w:val="center"/>
        <w:rPr>
          <w:rFonts w:hint="eastAsia" w:ascii="宋体" w:hAnsi="宋体" w:eastAsia="宋体" w:cs="宋体"/>
          <w:sz w:val="24"/>
        </w:rPr>
      </w:pPr>
    </w:p>
    <w:p w14:paraId="4CC28216">
      <w:pPr>
        <w:pStyle w:val="19"/>
        <w:ind w:firstLine="480"/>
        <w:jc w:val="center"/>
        <w:rPr>
          <w:rFonts w:hint="eastAsia" w:ascii="宋体" w:hAnsi="宋体" w:eastAsia="宋体" w:cs="宋体"/>
          <w:sz w:val="24"/>
        </w:rPr>
      </w:pPr>
    </w:p>
    <w:p w14:paraId="0C5EEAEC">
      <w:pPr>
        <w:pStyle w:val="19"/>
        <w:ind w:firstLine="480"/>
        <w:jc w:val="center"/>
        <w:rPr>
          <w:rFonts w:hint="eastAsia" w:ascii="宋体" w:hAnsi="宋体" w:eastAsia="宋体" w:cs="宋体"/>
          <w:sz w:val="24"/>
        </w:rPr>
      </w:pPr>
    </w:p>
    <w:p w14:paraId="49E2C5A1">
      <w:pPr>
        <w:pStyle w:val="19"/>
        <w:ind w:firstLine="480"/>
        <w:jc w:val="center"/>
        <w:rPr>
          <w:rFonts w:hint="eastAsia" w:ascii="宋体" w:hAnsi="宋体" w:eastAsia="宋体" w:cs="宋体"/>
          <w:sz w:val="24"/>
        </w:rPr>
      </w:pPr>
    </w:p>
    <w:p w14:paraId="4332E79E">
      <w:pPr>
        <w:pStyle w:val="19"/>
        <w:ind w:firstLine="480"/>
        <w:jc w:val="center"/>
        <w:rPr>
          <w:rFonts w:hint="eastAsia" w:ascii="宋体" w:hAnsi="宋体" w:eastAsia="宋体" w:cs="宋体"/>
          <w:sz w:val="24"/>
        </w:rPr>
      </w:pPr>
    </w:p>
    <w:p w14:paraId="538B1203">
      <w:pPr>
        <w:spacing w:line="288" w:lineRule="auto"/>
        <w:ind w:firstLine="480" w:firstLineChars="200"/>
        <w:rPr>
          <w:rFonts w:hint="eastAsia" w:ascii="宋体" w:hAnsi="宋体" w:cs="宋体"/>
          <w:sz w:val="24"/>
          <w:szCs w:val="24"/>
        </w:rPr>
      </w:pPr>
      <w:r>
        <w:rPr>
          <w:rFonts w:hint="eastAsia" w:ascii="宋体" w:hAnsi="宋体" w:cs="宋体"/>
          <w:sz w:val="24"/>
          <w:szCs w:val="24"/>
        </w:rPr>
        <w:t>评审基准价为满足采购文件要求且价格最低的响应报价。</w:t>
      </w:r>
    </w:p>
    <w:p w14:paraId="4BE46645">
      <w:pPr>
        <w:spacing w:line="288" w:lineRule="auto"/>
        <w:ind w:firstLine="480" w:firstLineChars="200"/>
        <w:rPr>
          <w:rFonts w:ascii="宋体" w:hAnsi="宋体" w:cs="宋体"/>
          <w:sz w:val="24"/>
          <w:szCs w:val="24"/>
        </w:rPr>
      </w:pPr>
      <w:r>
        <w:rPr>
          <w:rFonts w:hint="eastAsia" w:ascii="宋体" w:hAnsi="宋体" w:cs="宋体"/>
          <w:sz w:val="24"/>
          <w:szCs w:val="24"/>
        </w:rPr>
        <w:t>评分标准（公式）：投标人价格得分＝（评审基准价/响应报价）×</w:t>
      </w:r>
      <w:r>
        <w:rPr>
          <w:rFonts w:hint="eastAsia" w:ascii="宋体" w:hAnsi="宋体" w:cs="宋体"/>
          <w:sz w:val="24"/>
          <w:szCs w:val="24"/>
          <w:lang w:val="en-US" w:eastAsia="zh-CN"/>
        </w:rPr>
        <w:t>4</w:t>
      </w:r>
      <w:r>
        <w:rPr>
          <w:rFonts w:hint="eastAsia" w:ascii="宋体" w:hAnsi="宋体" w:cs="宋体"/>
          <w:sz w:val="24"/>
          <w:szCs w:val="24"/>
        </w:rPr>
        <w:t>0。</w:t>
      </w:r>
    </w:p>
    <w:p w14:paraId="28B87E3F">
      <w:pPr>
        <w:spacing w:line="288" w:lineRule="auto"/>
        <w:ind w:firstLine="480" w:firstLineChars="200"/>
        <w:rPr>
          <w:rFonts w:ascii="宋体" w:hAnsi="宋体" w:cs="宋体"/>
          <w:sz w:val="24"/>
          <w:szCs w:val="24"/>
        </w:rPr>
      </w:pPr>
      <w:r>
        <w:rPr>
          <w:rFonts w:hint="eastAsia" w:ascii="宋体" w:hAnsi="宋体" w:cs="宋体"/>
          <w:sz w:val="24"/>
          <w:szCs w:val="24"/>
        </w:rPr>
        <w:t>按以上标准计算出各响应供应商的价格得分。</w:t>
      </w:r>
    </w:p>
    <w:p w14:paraId="25BD5A46">
      <w:pPr>
        <w:spacing w:line="288" w:lineRule="auto"/>
        <w:ind w:firstLine="480" w:firstLineChars="200"/>
        <w:rPr>
          <w:rFonts w:ascii="宋体" w:hAnsi="宋体" w:cs="宋体"/>
          <w:sz w:val="24"/>
          <w:szCs w:val="24"/>
        </w:rPr>
      </w:pPr>
      <w:r>
        <w:rPr>
          <w:rFonts w:hint="eastAsia" w:ascii="宋体" w:hAnsi="宋体" w:cs="宋体"/>
          <w:sz w:val="24"/>
          <w:szCs w:val="24"/>
        </w:rPr>
        <w:t>评审总得分：商务技术部分＋价格部分</w:t>
      </w:r>
    </w:p>
    <w:p w14:paraId="3EAF8CA1">
      <w:pPr>
        <w:pStyle w:val="19"/>
        <w:ind w:firstLine="480"/>
        <w:jc w:val="center"/>
        <w:rPr>
          <w:rFonts w:hint="eastAsia" w:ascii="宋体" w:hAnsi="宋体" w:eastAsia="宋体" w:cs="宋体"/>
          <w:sz w:val="24"/>
        </w:rPr>
      </w:pPr>
    </w:p>
    <w:p w14:paraId="221FACB6">
      <w:pPr>
        <w:pStyle w:val="19"/>
        <w:ind w:firstLine="480"/>
        <w:jc w:val="center"/>
        <w:rPr>
          <w:rFonts w:hint="eastAsia" w:ascii="宋体" w:hAnsi="宋体" w:eastAsia="宋体" w:cs="宋体"/>
          <w:sz w:val="24"/>
        </w:rPr>
      </w:pPr>
    </w:p>
    <w:p w14:paraId="16C3505B">
      <w:pPr>
        <w:pStyle w:val="19"/>
        <w:ind w:firstLine="480"/>
        <w:jc w:val="center"/>
        <w:rPr>
          <w:rFonts w:hint="eastAsia" w:ascii="宋体" w:hAnsi="宋体" w:eastAsia="宋体" w:cs="宋体"/>
          <w:sz w:val="24"/>
        </w:rPr>
      </w:pPr>
    </w:p>
    <w:p w14:paraId="51EFCDF6">
      <w:pPr>
        <w:pStyle w:val="19"/>
        <w:ind w:firstLine="480"/>
        <w:jc w:val="center"/>
        <w:rPr>
          <w:rFonts w:hint="eastAsia" w:ascii="宋体" w:hAnsi="宋体" w:eastAsia="宋体" w:cs="宋体"/>
          <w:sz w:val="24"/>
        </w:rPr>
      </w:pPr>
    </w:p>
    <w:p w14:paraId="052ECE2A">
      <w:pPr>
        <w:pStyle w:val="19"/>
        <w:ind w:firstLine="480"/>
        <w:jc w:val="center"/>
        <w:rPr>
          <w:rFonts w:hint="eastAsia" w:ascii="宋体" w:hAnsi="宋体" w:eastAsia="宋体" w:cs="宋体"/>
          <w:sz w:val="24"/>
        </w:rPr>
      </w:pPr>
    </w:p>
    <w:p w14:paraId="6E7E29E2">
      <w:pPr>
        <w:pStyle w:val="19"/>
        <w:ind w:firstLine="480"/>
        <w:jc w:val="center"/>
        <w:rPr>
          <w:rFonts w:hint="eastAsia" w:ascii="宋体" w:hAnsi="宋体" w:eastAsia="宋体" w:cs="宋体"/>
          <w:sz w:val="24"/>
        </w:rPr>
      </w:pPr>
    </w:p>
    <w:p w14:paraId="37832225">
      <w:pPr>
        <w:pStyle w:val="19"/>
        <w:ind w:firstLine="480"/>
        <w:jc w:val="center"/>
        <w:rPr>
          <w:rFonts w:hint="eastAsia" w:ascii="宋体" w:hAnsi="宋体" w:eastAsia="宋体" w:cs="宋体"/>
          <w:sz w:val="24"/>
        </w:rPr>
      </w:pPr>
    </w:p>
    <w:p w14:paraId="78113833">
      <w:pPr>
        <w:pStyle w:val="19"/>
        <w:ind w:left="0" w:leftChars="0" w:firstLine="0" w:firstLineChars="0"/>
        <w:jc w:val="both"/>
        <w:rPr>
          <w:rFonts w:hint="eastAsia" w:ascii="宋体" w:hAnsi="宋体" w:eastAsia="宋体" w:cs="宋体"/>
          <w:sz w:val="24"/>
        </w:rPr>
      </w:pPr>
    </w:p>
    <w:p w14:paraId="3C6FE1BF">
      <w:pPr>
        <w:pStyle w:val="19"/>
        <w:ind w:left="0" w:leftChars="0" w:firstLine="4819" w:firstLineChars="1500"/>
        <w:jc w:val="both"/>
        <w:rPr>
          <w:rFonts w:ascii="宋体" w:hAnsi="宋体" w:eastAsia="宋体" w:cs="宋体"/>
          <w:b/>
          <w:bCs/>
          <w:sz w:val="32"/>
          <w:szCs w:val="32"/>
        </w:rPr>
      </w:pPr>
      <w:r>
        <w:rPr>
          <w:rFonts w:hint="eastAsia" w:ascii="宋体" w:hAnsi="宋体" w:eastAsia="宋体" w:cs="宋体"/>
          <w:b/>
          <w:bCs/>
          <w:sz w:val="32"/>
          <w:szCs w:val="32"/>
        </w:rPr>
        <w:t>商务技术评审表</w:t>
      </w:r>
    </w:p>
    <w:p w14:paraId="0FBCBB39">
      <w:pPr>
        <w:spacing w:line="288" w:lineRule="auto"/>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val="en-US" w:eastAsia="zh-CN"/>
        </w:rPr>
        <w:t>中山市三角医院云电子胶片采购项目</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项目编号</w:t>
      </w:r>
      <w:r>
        <w:rPr>
          <w:rFonts w:hint="eastAsia" w:ascii="宋体" w:hAnsi="宋体" w:cs="宋体"/>
          <w:sz w:val="24"/>
          <w:szCs w:val="24"/>
          <w:lang w:eastAsia="zh-CN"/>
        </w:rPr>
        <w:t>：</w:t>
      </w:r>
      <w:r>
        <w:rPr>
          <w:rFonts w:hint="eastAsia" w:ascii="仿宋" w:hAnsi="仿宋" w:eastAsia="仿宋" w:cs="仿宋"/>
          <w:i w:val="0"/>
          <w:iCs w:val="0"/>
          <w:caps w:val="0"/>
          <w:color w:val="333333"/>
          <w:spacing w:val="0"/>
          <w:sz w:val="28"/>
          <w:szCs w:val="28"/>
        </w:rPr>
        <w:t>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620</w:t>
      </w:r>
      <w:r>
        <w:rPr>
          <w:rFonts w:hint="eastAsia" w:ascii="仿宋" w:hAnsi="仿宋" w:eastAsia="仿宋" w:cs="仿宋"/>
          <w:i w:val="0"/>
          <w:iCs w:val="0"/>
          <w:caps w:val="0"/>
          <w:color w:val="333333"/>
          <w:spacing w:val="0"/>
          <w:sz w:val="28"/>
          <w:szCs w:val="28"/>
        </w:rPr>
        <w:t>-01</w:t>
      </w:r>
    </w:p>
    <w:p w14:paraId="13A4F68F">
      <w:pPr>
        <w:spacing w:line="288" w:lineRule="auto"/>
        <w:ind w:firstLine="480" w:firstLineChars="200"/>
        <w:rPr>
          <w:rFonts w:hint="eastAsia" w:ascii="宋体" w:hAnsi="宋体" w:cs="宋体"/>
          <w:sz w:val="24"/>
          <w:szCs w:val="24"/>
        </w:rPr>
      </w:pPr>
      <w:r>
        <w:rPr>
          <w:rFonts w:hint="eastAsia" w:ascii="宋体" w:hAnsi="宋体" w:cs="宋体"/>
          <w:sz w:val="24"/>
          <w:szCs w:val="24"/>
        </w:rPr>
        <w:t xml:space="preserve"> 评委签名：</w:t>
      </w:r>
    </w:p>
    <w:tbl>
      <w:tblPr>
        <w:tblStyle w:val="15"/>
        <w:tblpPr w:leftFromText="180" w:rightFromText="180" w:vertAnchor="text" w:horzAnchor="page" w:tblpX="823" w:tblpY="119"/>
        <w:tblOverlap w:val="never"/>
        <w:tblW w:w="15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35"/>
        <w:gridCol w:w="525"/>
        <w:gridCol w:w="8280"/>
        <w:gridCol w:w="1695"/>
        <w:gridCol w:w="1545"/>
        <w:gridCol w:w="1838"/>
      </w:tblGrid>
      <w:tr w14:paraId="23D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EEECE1"/>
            <w:vAlign w:val="center"/>
          </w:tcPr>
          <w:p w14:paraId="483EFA4E">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序号</w:t>
            </w:r>
          </w:p>
        </w:tc>
        <w:tc>
          <w:tcPr>
            <w:tcW w:w="1035" w:type="dxa"/>
            <w:tcBorders>
              <w:top w:val="single" w:color="auto" w:sz="4" w:space="0"/>
              <w:left w:val="single" w:color="auto" w:sz="4" w:space="0"/>
              <w:bottom w:val="single" w:color="auto" w:sz="4" w:space="0"/>
              <w:right w:val="single" w:color="auto" w:sz="4" w:space="0"/>
            </w:tcBorders>
            <w:shd w:val="clear" w:color="auto" w:fill="EEECE1"/>
            <w:vAlign w:val="center"/>
          </w:tcPr>
          <w:p w14:paraId="73A08FB9">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评审项目</w:t>
            </w:r>
          </w:p>
        </w:tc>
        <w:tc>
          <w:tcPr>
            <w:tcW w:w="525" w:type="dxa"/>
            <w:tcBorders>
              <w:top w:val="single" w:color="auto" w:sz="4" w:space="0"/>
              <w:left w:val="single" w:color="auto" w:sz="4" w:space="0"/>
              <w:bottom w:val="single" w:color="auto" w:sz="4" w:space="0"/>
              <w:right w:val="single" w:color="auto" w:sz="4" w:space="0"/>
            </w:tcBorders>
            <w:shd w:val="clear" w:color="auto" w:fill="EEECE1"/>
            <w:vAlign w:val="center"/>
          </w:tcPr>
          <w:p w14:paraId="6EFF5EE0">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分数</w:t>
            </w:r>
          </w:p>
        </w:tc>
        <w:tc>
          <w:tcPr>
            <w:tcW w:w="8280" w:type="dxa"/>
            <w:tcBorders>
              <w:top w:val="single" w:color="auto" w:sz="4" w:space="0"/>
              <w:left w:val="single" w:color="auto" w:sz="4" w:space="0"/>
              <w:bottom w:val="single" w:color="auto" w:sz="4" w:space="0"/>
              <w:right w:val="single" w:color="auto" w:sz="4" w:space="0"/>
            </w:tcBorders>
            <w:shd w:val="clear" w:color="auto" w:fill="EEECE1"/>
            <w:vAlign w:val="center"/>
          </w:tcPr>
          <w:p w14:paraId="6C1B63B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21"/>
                <w:szCs w:val="21"/>
                <w:lang w:val="en-US" w:eastAsia="zh-CN" w:bidi="ar-SA"/>
              </w:rPr>
              <w:t>评议内容</w:t>
            </w:r>
          </w:p>
        </w:tc>
        <w:tc>
          <w:tcPr>
            <w:tcW w:w="1695" w:type="dxa"/>
            <w:tcBorders>
              <w:top w:val="single" w:color="auto" w:sz="4" w:space="0"/>
              <w:left w:val="single" w:color="auto" w:sz="4" w:space="0"/>
              <w:bottom w:val="single" w:color="auto" w:sz="4" w:space="0"/>
              <w:right w:val="single" w:color="auto" w:sz="4" w:space="0"/>
            </w:tcBorders>
            <w:shd w:val="clear" w:color="auto" w:fill="EEECE1"/>
            <w:vAlign w:val="center"/>
          </w:tcPr>
          <w:p w14:paraId="7D1902E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A供应商</w:t>
            </w:r>
          </w:p>
        </w:tc>
        <w:tc>
          <w:tcPr>
            <w:tcW w:w="1545" w:type="dxa"/>
            <w:tcBorders>
              <w:top w:val="single" w:color="auto" w:sz="4" w:space="0"/>
              <w:left w:val="single" w:color="auto" w:sz="4" w:space="0"/>
              <w:bottom w:val="single" w:color="auto" w:sz="4" w:space="0"/>
              <w:right w:val="single" w:color="auto" w:sz="4" w:space="0"/>
            </w:tcBorders>
            <w:shd w:val="clear" w:color="auto" w:fill="EEECE1"/>
            <w:vAlign w:val="center"/>
          </w:tcPr>
          <w:p w14:paraId="239F37A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B供应商</w:t>
            </w:r>
          </w:p>
        </w:tc>
        <w:tc>
          <w:tcPr>
            <w:tcW w:w="1838" w:type="dxa"/>
            <w:tcBorders>
              <w:top w:val="single" w:color="auto" w:sz="4" w:space="0"/>
              <w:left w:val="single" w:color="auto" w:sz="4" w:space="0"/>
              <w:bottom w:val="single" w:color="auto" w:sz="4" w:space="0"/>
              <w:right w:val="single" w:color="auto" w:sz="4" w:space="0"/>
            </w:tcBorders>
            <w:shd w:val="clear" w:color="auto" w:fill="EEECE1"/>
            <w:vAlign w:val="center"/>
          </w:tcPr>
          <w:p w14:paraId="59F9DED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C供应商</w:t>
            </w:r>
          </w:p>
        </w:tc>
      </w:tr>
      <w:tr w14:paraId="100E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trPr>
        <w:tc>
          <w:tcPr>
            <w:tcW w:w="648" w:type="dxa"/>
            <w:tcBorders>
              <w:top w:val="single" w:color="auto" w:sz="4" w:space="0"/>
              <w:left w:val="single" w:color="auto" w:sz="4" w:space="0"/>
              <w:bottom w:val="single" w:color="auto" w:sz="4" w:space="0"/>
              <w:right w:val="single" w:color="auto" w:sz="4" w:space="0"/>
            </w:tcBorders>
            <w:vAlign w:val="center"/>
          </w:tcPr>
          <w:p w14:paraId="2CAA9ED4">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322AD6AA">
            <w:pPr>
              <w:jc w:val="center"/>
              <w:rPr>
                <w:rFonts w:hint="eastAsia" w:ascii="宋体" w:hAnsi="宋体" w:eastAsia="宋体" w:cs="宋体"/>
                <w:kern w:val="2"/>
                <w:sz w:val="18"/>
                <w:szCs w:val="18"/>
                <w:lang w:val="en-US" w:eastAsia="zh-CN" w:bidi="ar-SA"/>
              </w:rPr>
            </w:pPr>
            <w:r>
              <w:rPr>
                <w:rFonts w:hint="eastAsia" w:ascii="宋体" w:hAnsi="宋体"/>
                <w:sz w:val="18"/>
                <w:szCs w:val="18"/>
              </w:rPr>
              <w:t>条款响应程度</w:t>
            </w:r>
          </w:p>
        </w:tc>
        <w:tc>
          <w:tcPr>
            <w:tcW w:w="525" w:type="dxa"/>
            <w:tcBorders>
              <w:top w:val="single" w:color="auto" w:sz="4" w:space="0"/>
              <w:left w:val="single" w:color="auto" w:sz="4" w:space="0"/>
              <w:bottom w:val="single" w:color="auto" w:sz="4" w:space="0"/>
              <w:right w:val="single" w:color="auto" w:sz="4" w:space="0"/>
            </w:tcBorders>
            <w:vAlign w:val="center"/>
          </w:tcPr>
          <w:p w14:paraId="3298099F">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15</w:t>
            </w:r>
          </w:p>
        </w:tc>
        <w:tc>
          <w:tcPr>
            <w:tcW w:w="8280" w:type="dxa"/>
            <w:tcBorders>
              <w:top w:val="single" w:color="auto" w:sz="4" w:space="0"/>
              <w:left w:val="single" w:color="auto" w:sz="4" w:space="0"/>
              <w:bottom w:val="single" w:color="auto" w:sz="4" w:space="0"/>
              <w:right w:val="single" w:color="auto" w:sz="4" w:space="0"/>
            </w:tcBorders>
            <w:vAlign w:val="center"/>
          </w:tcPr>
          <w:p w14:paraId="1FC11D64">
            <w:pPr>
              <w:tabs>
                <w:tab w:val="left" w:pos="426"/>
              </w:tabs>
              <w:spacing w:line="360" w:lineRule="auto"/>
              <w:rPr>
                <w:rFonts w:ascii="宋体" w:hAnsi="宋体"/>
                <w:sz w:val="18"/>
                <w:szCs w:val="18"/>
              </w:rPr>
            </w:pPr>
            <w:r>
              <w:rPr>
                <w:rFonts w:hint="eastAsia" w:ascii="宋体" w:hAnsi="宋体"/>
                <w:sz w:val="18"/>
                <w:szCs w:val="18"/>
              </w:rPr>
              <w:t>对</w:t>
            </w:r>
            <w:r>
              <w:rPr>
                <w:rFonts w:hint="eastAsia" w:ascii="宋体" w:hAnsi="宋体"/>
                <w:sz w:val="18"/>
                <w:szCs w:val="18"/>
                <w:lang w:val="en-US" w:eastAsia="zh-CN"/>
              </w:rPr>
              <w:t>采购</w:t>
            </w:r>
            <w:r>
              <w:rPr>
                <w:rFonts w:hint="eastAsia" w:ascii="宋体" w:hAnsi="宋体"/>
                <w:sz w:val="18"/>
                <w:szCs w:val="18"/>
              </w:rPr>
              <w:t>文件的</w:t>
            </w:r>
            <w:r>
              <w:rPr>
                <w:rFonts w:hint="eastAsia" w:ascii="宋体" w:hAnsi="宋体"/>
                <w:sz w:val="18"/>
                <w:szCs w:val="18"/>
                <w:lang w:val="en-US" w:eastAsia="zh-CN"/>
              </w:rPr>
              <w:t>条款</w:t>
            </w:r>
            <w:r>
              <w:rPr>
                <w:rFonts w:hint="eastAsia" w:ascii="宋体" w:hAnsi="宋体"/>
                <w:sz w:val="18"/>
                <w:szCs w:val="18"/>
              </w:rPr>
              <w:t>响应程度</w:t>
            </w:r>
            <w:r>
              <w:rPr>
                <w:rFonts w:ascii="宋体" w:hAnsi="宋体"/>
                <w:sz w:val="18"/>
                <w:szCs w:val="18"/>
              </w:rPr>
              <w:t>:</w:t>
            </w:r>
          </w:p>
          <w:p w14:paraId="0C464C2E">
            <w:pPr>
              <w:tabs>
                <w:tab w:val="left" w:pos="426"/>
              </w:tabs>
              <w:spacing w:line="360" w:lineRule="auto"/>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）响应文件完整，内容全面、具体，完全满足或优于</w:t>
            </w:r>
            <w:r>
              <w:rPr>
                <w:rFonts w:hint="eastAsia" w:ascii="宋体" w:hAnsi="宋体"/>
                <w:sz w:val="18"/>
                <w:szCs w:val="18"/>
                <w:lang w:val="en-US" w:eastAsia="zh-CN"/>
              </w:rPr>
              <w:t>采购</w:t>
            </w:r>
            <w:r>
              <w:rPr>
                <w:rFonts w:hint="eastAsia" w:ascii="宋体" w:hAnsi="宋体"/>
                <w:sz w:val="18"/>
                <w:szCs w:val="18"/>
              </w:rPr>
              <w:t>文件的要求，得</w:t>
            </w:r>
            <w:r>
              <w:rPr>
                <w:rFonts w:hint="eastAsia" w:ascii="宋体" w:hAnsi="宋体"/>
                <w:sz w:val="18"/>
                <w:szCs w:val="18"/>
                <w:lang w:val="en-US" w:eastAsia="zh-CN"/>
              </w:rPr>
              <w:t>12-15</w:t>
            </w:r>
            <w:r>
              <w:rPr>
                <w:rFonts w:hint="eastAsia" w:ascii="宋体" w:hAnsi="宋体"/>
                <w:sz w:val="18"/>
                <w:szCs w:val="18"/>
              </w:rPr>
              <w:t>分；</w:t>
            </w:r>
          </w:p>
          <w:p w14:paraId="311A54CE">
            <w:pPr>
              <w:tabs>
                <w:tab w:val="left" w:pos="426"/>
              </w:tabs>
              <w:spacing w:line="360" w:lineRule="auto"/>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）响应文件较完整，内容较全面、具体，基本满足</w:t>
            </w:r>
            <w:r>
              <w:rPr>
                <w:rFonts w:hint="eastAsia" w:ascii="宋体" w:hAnsi="宋体"/>
                <w:sz w:val="18"/>
                <w:szCs w:val="18"/>
                <w:lang w:val="en-US" w:eastAsia="zh-CN"/>
              </w:rPr>
              <w:t>采购</w:t>
            </w:r>
            <w:r>
              <w:rPr>
                <w:rFonts w:hint="eastAsia" w:ascii="宋体" w:hAnsi="宋体"/>
                <w:sz w:val="18"/>
                <w:szCs w:val="18"/>
              </w:rPr>
              <w:t>文件要求，得</w:t>
            </w:r>
            <w:r>
              <w:rPr>
                <w:rFonts w:hint="eastAsia" w:ascii="宋体" w:hAnsi="宋体"/>
                <w:sz w:val="18"/>
                <w:szCs w:val="18"/>
                <w:lang w:val="en-US" w:eastAsia="zh-CN"/>
              </w:rPr>
              <w:t>9-11</w:t>
            </w:r>
            <w:r>
              <w:rPr>
                <w:rFonts w:hint="eastAsia" w:ascii="宋体" w:hAnsi="宋体"/>
                <w:sz w:val="18"/>
                <w:szCs w:val="18"/>
              </w:rPr>
              <w:t>分；</w:t>
            </w:r>
          </w:p>
          <w:p w14:paraId="57753351">
            <w:pPr>
              <w:tabs>
                <w:tab w:val="left" w:pos="426"/>
              </w:tabs>
              <w:spacing w:line="360" w:lineRule="auto"/>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）响应文件有缺陷，内容顺序混乱，响应内容不全面，得</w:t>
            </w:r>
            <w:r>
              <w:rPr>
                <w:rFonts w:hint="eastAsia" w:ascii="宋体" w:hAnsi="宋体"/>
                <w:sz w:val="18"/>
                <w:szCs w:val="18"/>
                <w:lang w:val="en-US" w:eastAsia="zh-CN"/>
              </w:rPr>
              <w:t>4-8</w:t>
            </w:r>
            <w:r>
              <w:rPr>
                <w:rFonts w:hint="eastAsia" w:ascii="宋体" w:hAnsi="宋体"/>
                <w:sz w:val="18"/>
                <w:szCs w:val="18"/>
              </w:rPr>
              <w:t>分；</w:t>
            </w:r>
          </w:p>
          <w:p w14:paraId="1A80FD7E">
            <w:pPr>
              <w:rPr>
                <w:rFonts w:hint="eastAsia" w:ascii="宋体" w:hAnsi="宋体" w:eastAsia="宋体" w:cs="宋体"/>
                <w:kern w:val="2"/>
                <w:sz w:val="18"/>
                <w:szCs w:val="18"/>
                <w:lang w:val="en-US" w:eastAsia="zh-CN" w:bidi="ar-SA"/>
              </w:rPr>
            </w:pPr>
            <w:r>
              <w:rPr>
                <w:rFonts w:hint="eastAsia" w:ascii="宋体" w:hAnsi="宋体"/>
                <w:sz w:val="18"/>
                <w:szCs w:val="18"/>
              </w:rPr>
              <w:t>（</w:t>
            </w:r>
            <w:r>
              <w:rPr>
                <w:rFonts w:ascii="宋体" w:hAnsi="宋体"/>
                <w:sz w:val="18"/>
                <w:szCs w:val="18"/>
              </w:rPr>
              <w:t>4</w:t>
            </w:r>
            <w:r>
              <w:rPr>
                <w:rFonts w:hint="eastAsia" w:ascii="宋体" w:hAnsi="宋体"/>
                <w:sz w:val="18"/>
                <w:szCs w:val="18"/>
              </w:rPr>
              <w:t>）响应文件有严重缺陷，内容顺序严重混乱，表述模糊，得1</w:t>
            </w:r>
            <w:r>
              <w:rPr>
                <w:rFonts w:hint="eastAsia" w:ascii="宋体" w:hAnsi="宋体"/>
                <w:sz w:val="18"/>
                <w:szCs w:val="18"/>
                <w:lang w:val="en-US" w:eastAsia="zh-CN"/>
              </w:rPr>
              <w:t>-3</w:t>
            </w:r>
            <w:r>
              <w:rPr>
                <w:rFonts w:hint="eastAsia" w:ascii="宋体" w:hAnsi="宋体"/>
                <w:sz w:val="18"/>
                <w:szCs w:val="18"/>
              </w:rPr>
              <w:t>分。</w:t>
            </w:r>
          </w:p>
        </w:tc>
        <w:tc>
          <w:tcPr>
            <w:tcW w:w="1695" w:type="dxa"/>
            <w:tcBorders>
              <w:top w:val="single" w:color="auto" w:sz="4" w:space="0"/>
              <w:left w:val="single" w:color="auto" w:sz="4" w:space="0"/>
              <w:bottom w:val="single" w:color="auto" w:sz="4" w:space="0"/>
              <w:right w:val="single" w:color="auto" w:sz="4" w:space="0"/>
            </w:tcBorders>
            <w:vAlign w:val="center"/>
          </w:tcPr>
          <w:p w14:paraId="19E521AB">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64DED5C3">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3F908749">
            <w:pPr>
              <w:jc w:val="center"/>
              <w:rPr>
                <w:rFonts w:hint="eastAsia" w:ascii="宋体" w:hAnsi="宋体" w:eastAsia="宋体" w:cs="宋体"/>
                <w:kern w:val="2"/>
                <w:sz w:val="24"/>
                <w:szCs w:val="24"/>
                <w:lang w:val="en-US" w:eastAsia="zh-CN" w:bidi="ar-SA"/>
              </w:rPr>
            </w:pPr>
          </w:p>
        </w:tc>
      </w:tr>
      <w:tr w14:paraId="4AB2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648" w:type="dxa"/>
            <w:tcBorders>
              <w:top w:val="single" w:color="auto" w:sz="4" w:space="0"/>
              <w:left w:val="single" w:color="auto" w:sz="4" w:space="0"/>
              <w:bottom w:val="single" w:color="auto" w:sz="4" w:space="0"/>
              <w:right w:val="single" w:color="auto" w:sz="4" w:space="0"/>
            </w:tcBorders>
            <w:vAlign w:val="center"/>
          </w:tcPr>
          <w:p w14:paraId="713D9D45">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362FEC43">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服务</w:t>
            </w:r>
            <w:r>
              <w:rPr>
                <w:rFonts w:hint="eastAsia" w:ascii="宋体" w:hAnsi="宋体" w:eastAsia="宋体" w:cs="宋体"/>
                <w:kern w:val="2"/>
                <w:sz w:val="18"/>
                <w:szCs w:val="18"/>
                <w:lang w:val="en-US" w:eastAsia="zh-CN" w:bidi="ar-SA"/>
              </w:rPr>
              <w:t>方案</w:t>
            </w:r>
          </w:p>
        </w:tc>
        <w:tc>
          <w:tcPr>
            <w:tcW w:w="525" w:type="dxa"/>
            <w:tcBorders>
              <w:top w:val="single" w:color="auto" w:sz="4" w:space="0"/>
              <w:left w:val="single" w:color="auto" w:sz="4" w:space="0"/>
              <w:bottom w:val="single" w:color="auto" w:sz="4" w:space="0"/>
              <w:right w:val="single" w:color="auto" w:sz="4" w:space="0"/>
            </w:tcBorders>
            <w:vAlign w:val="center"/>
          </w:tcPr>
          <w:p w14:paraId="27DA2736">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w:t>
            </w:r>
          </w:p>
        </w:tc>
        <w:tc>
          <w:tcPr>
            <w:tcW w:w="8280" w:type="dxa"/>
            <w:tcBorders>
              <w:top w:val="single" w:color="auto" w:sz="4" w:space="0"/>
              <w:left w:val="single" w:color="auto" w:sz="4" w:space="0"/>
              <w:bottom w:val="single" w:color="auto" w:sz="4" w:space="0"/>
              <w:right w:val="single" w:color="auto" w:sz="4" w:space="0"/>
            </w:tcBorders>
            <w:vAlign w:val="center"/>
          </w:tcPr>
          <w:p w14:paraId="3B84EB9B">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从服务方案、</w:t>
            </w:r>
            <w:r>
              <w:rPr>
                <w:rFonts w:hint="eastAsia" w:ascii="宋体" w:hAnsi="宋体" w:cs="宋体"/>
                <w:color w:val="auto"/>
                <w:sz w:val="18"/>
                <w:szCs w:val="18"/>
                <w:highlight w:val="none"/>
                <w:lang w:val="en-US" w:eastAsia="zh-CN" w:bidi="zh-CN"/>
              </w:rPr>
              <w:t>上线</w:t>
            </w:r>
            <w:r>
              <w:rPr>
                <w:rFonts w:hint="eastAsia" w:ascii="宋体" w:hAnsi="宋体" w:eastAsia="宋体" w:cs="宋体"/>
                <w:color w:val="auto"/>
                <w:sz w:val="18"/>
                <w:szCs w:val="18"/>
                <w:highlight w:val="none"/>
                <w:lang w:val="en-US" w:eastAsia="zh-CN" w:bidi="zh-CN"/>
              </w:rPr>
              <w:t>期、安装服务、施工进度等方面进行综合评比。</w:t>
            </w:r>
          </w:p>
          <w:p w14:paraId="30D9C30E">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优：服务方案详细、</w:t>
            </w:r>
            <w:r>
              <w:rPr>
                <w:rFonts w:hint="eastAsia" w:ascii="宋体" w:hAnsi="宋体" w:cs="宋体"/>
                <w:color w:val="auto"/>
                <w:sz w:val="18"/>
                <w:szCs w:val="18"/>
                <w:highlight w:val="none"/>
                <w:lang w:val="en-US" w:eastAsia="zh-CN" w:bidi="zh-CN"/>
              </w:rPr>
              <w:t>上线</w:t>
            </w:r>
            <w:r>
              <w:rPr>
                <w:rFonts w:hint="eastAsia" w:ascii="宋体" w:hAnsi="宋体" w:eastAsia="宋体" w:cs="宋体"/>
                <w:color w:val="auto"/>
                <w:sz w:val="18"/>
                <w:szCs w:val="18"/>
                <w:highlight w:val="none"/>
                <w:lang w:val="en-US" w:eastAsia="zh-CN" w:bidi="zh-CN"/>
              </w:rPr>
              <w:t>期优于需求、安装服务详细、施工进度合理，得1</w:t>
            </w:r>
            <w:r>
              <w:rPr>
                <w:rFonts w:hint="eastAsia" w:ascii="宋体" w:hAnsi="宋体" w:cs="宋体"/>
                <w:color w:val="auto"/>
                <w:sz w:val="18"/>
                <w:szCs w:val="18"/>
                <w:highlight w:val="none"/>
                <w:lang w:val="en-US" w:eastAsia="zh-CN" w:bidi="zh-CN"/>
              </w:rPr>
              <w:t>6</w:t>
            </w:r>
            <w:r>
              <w:rPr>
                <w:rFonts w:hint="eastAsia" w:ascii="宋体" w:hAnsi="宋体" w:eastAsia="宋体" w:cs="宋体"/>
                <w:color w:val="auto"/>
                <w:sz w:val="18"/>
                <w:szCs w:val="18"/>
                <w:highlight w:val="none"/>
                <w:lang w:val="en-US" w:eastAsia="zh-CN" w:bidi="zh-CN"/>
              </w:rPr>
              <w:t>-</w:t>
            </w:r>
            <w:r>
              <w:rPr>
                <w:rFonts w:hint="eastAsia" w:ascii="宋体" w:hAnsi="宋体" w:cs="宋体"/>
                <w:color w:val="auto"/>
                <w:sz w:val="18"/>
                <w:szCs w:val="18"/>
                <w:highlight w:val="none"/>
                <w:lang w:val="en-US" w:eastAsia="zh-CN" w:bidi="zh-CN"/>
              </w:rPr>
              <w:t>20</w:t>
            </w:r>
            <w:r>
              <w:rPr>
                <w:rFonts w:hint="eastAsia" w:ascii="宋体" w:hAnsi="宋体" w:eastAsia="宋体" w:cs="宋体"/>
                <w:color w:val="auto"/>
                <w:sz w:val="18"/>
                <w:szCs w:val="18"/>
                <w:highlight w:val="none"/>
                <w:lang w:val="en-US" w:eastAsia="zh-CN" w:bidi="zh-CN"/>
              </w:rPr>
              <w:t>分；</w:t>
            </w:r>
          </w:p>
          <w:p w14:paraId="1E930DAF">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良：服务方案较好、</w:t>
            </w:r>
            <w:r>
              <w:rPr>
                <w:rFonts w:hint="eastAsia" w:ascii="宋体" w:hAnsi="宋体" w:cs="宋体"/>
                <w:color w:val="auto"/>
                <w:sz w:val="18"/>
                <w:szCs w:val="18"/>
                <w:highlight w:val="none"/>
                <w:lang w:val="en-US" w:eastAsia="zh-CN" w:bidi="zh-CN"/>
              </w:rPr>
              <w:t>上线</w:t>
            </w:r>
            <w:r>
              <w:rPr>
                <w:rFonts w:hint="eastAsia" w:ascii="宋体" w:hAnsi="宋体" w:eastAsia="宋体" w:cs="宋体"/>
                <w:color w:val="auto"/>
                <w:sz w:val="18"/>
                <w:szCs w:val="18"/>
                <w:highlight w:val="none"/>
                <w:lang w:val="en-US" w:eastAsia="zh-CN" w:bidi="zh-CN"/>
              </w:rPr>
              <w:t>期符合、安装服务较好、施工进度较合理，得</w:t>
            </w:r>
            <w:r>
              <w:rPr>
                <w:rFonts w:hint="eastAsia" w:ascii="宋体" w:hAnsi="宋体" w:cs="宋体"/>
                <w:color w:val="auto"/>
                <w:sz w:val="18"/>
                <w:szCs w:val="18"/>
                <w:highlight w:val="none"/>
                <w:lang w:val="en-US" w:eastAsia="zh-CN" w:bidi="zh-CN"/>
              </w:rPr>
              <w:t>10</w:t>
            </w:r>
            <w:r>
              <w:rPr>
                <w:rFonts w:hint="eastAsia" w:ascii="宋体" w:hAnsi="宋体" w:eastAsia="宋体" w:cs="宋体"/>
                <w:color w:val="auto"/>
                <w:sz w:val="18"/>
                <w:szCs w:val="18"/>
                <w:highlight w:val="none"/>
                <w:lang w:val="en-US" w:eastAsia="zh-CN" w:bidi="zh-CN"/>
              </w:rPr>
              <w:t>-1</w:t>
            </w:r>
            <w:r>
              <w:rPr>
                <w:rFonts w:hint="eastAsia" w:ascii="宋体" w:hAnsi="宋体" w:cs="宋体"/>
                <w:color w:val="auto"/>
                <w:sz w:val="18"/>
                <w:szCs w:val="18"/>
                <w:highlight w:val="none"/>
                <w:lang w:val="en-US" w:eastAsia="zh-CN" w:bidi="zh-CN"/>
              </w:rPr>
              <w:t>5</w:t>
            </w:r>
            <w:r>
              <w:rPr>
                <w:rFonts w:hint="eastAsia" w:ascii="宋体" w:hAnsi="宋体" w:eastAsia="宋体" w:cs="宋体"/>
                <w:color w:val="auto"/>
                <w:sz w:val="18"/>
                <w:szCs w:val="18"/>
                <w:highlight w:val="none"/>
                <w:lang w:val="en-US" w:eastAsia="zh-CN" w:bidi="zh-CN"/>
              </w:rPr>
              <w:t>分；</w:t>
            </w:r>
          </w:p>
          <w:p w14:paraId="2DD4A772">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一般：服务方案一般 、</w:t>
            </w:r>
            <w:r>
              <w:rPr>
                <w:rFonts w:hint="eastAsia" w:ascii="宋体" w:hAnsi="宋体" w:cs="宋体"/>
                <w:color w:val="auto"/>
                <w:sz w:val="18"/>
                <w:szCs w:val="18"/>
                <w:highlight w:val="none"/>
                <w:lang w:val="en-US" w:eastAsia="zh-CN" w:bidi="zh-CN"/>
              </w:rPr>
              <w:t>上线</w:t>
            </w:r>
            <w:r>
              <w:rPr>
                <w:rFonts w:hint="eastAsia" w:ascii="宋体" w:hAnsi="宋体" w:eastAsia="宋体" w:cs="宋体"/>
                <w:color w:val="auto"/>
                <w:sz w:val="18"/>
                <w:szCs w:val="18"/>
                <w:highlight w:val="none"/>
                <w:lang w:val="en-US" w:eastAsia="zh-CN" w:bidi="zh-CN"/>
              </w:rPr>
              <w:t>期不符合、安装服务一般、施工进度一般，得</w:t>
            </w:r>
            <w:r>
              <w:rPr>
                <w:rFonts w:hint="eastAsia" w:ascii="宋体" w:hAnsi="宋体" w:cs="宋体"/>
                <w:color w:val="auto"/>
                <w:sz w:val="18"/>
                <w:szCs w:val="18"/>
                <w:highlight w:val="none"/>
                <w:lang w:val="en-US" w:eastAsia="zh-CN" w:bidi="zh-CN"/>
              </w:rPr>
              <w:t>6-9</w:t>
            </w:r>
            <w:r>
              <w:rPr>
                <w:rFonts w:hint="eastAsia" w:ascii="宋体" w:hAnsi="宋体" w:eastAsia="宋体" w:cs="宋体"/>
                <w:color w:val="auto"/>
                <w:sz w:val="18"/>
                <w:szCs w:val="18"/>
                <w:highlight w:val="none"/>
                <w:lang w:val="en-US" w:eastAsia="zh-CN" w:bidi="zh-CN"/>
              </w:rPr>
              <w:t>分；</w:t>
            </w:r>
          </w:p>
          <w:p w14:paraId="601B0854">
            <w:pPr>
              <w:tabs>
                <w:tab w:val="left" w:pos="426"/>
              </w:tabs>
              <w:spacing w:line="360" w:lineRule="auto"/>
              <w:rPr>
                <w:rFonts w:hint="eastAsia" w:ascii="宋体" w:hAnsi="宋体"/>
                <w:sz w:val="18"/>
                <w:szCs w:val="18"/>
                <w:lang w:val="en-US" w:eastAsia="zh-CN"/>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未提供服务方案的，不得分。</w:t>
            </w:r>
          </w:p>
        </w:tc>
        <w:tc>
          <w:tcPr>
            <w:tcW w:w="1695" w:type="dxa"/>
            <w:tcBorders>
              <w:top w:val="single" w:color="auto" w:sz="4" w:space="0"/>
              <w:left w:val="single" w:color="auto" w:sz="4" w:space="0"/>
              <w:bottom w:val="single" w:color="auto" w:sz="4" w:space="0"/>
              <w:right w:val="single" w:color="auto" w:sz="4" w:space="0"/>
            </w:tcBorders>
            <w:vAlign w:val="center"/>
          </w:tcPr>
          <w:p w14:paraId="5BAC8A40">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098A17A5">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7CD6F7B8">
            <w:pPr>
              <w:jc w:val="center"/>
              <w:rPr>
                <w:rFonts w:hint="eastAsia" w:ascii="宋体" w:hAnsi="宋体" w:eastAsia="宋体" w:cs="宋体"/>
                <w:kern w:val="2"/>
                <w:sz w:val="24"/>
                <w:szCs w:val="24"/>
                <w:lang w:val="en-US" w:eastAsia="zh-CN" w:bidi="ar-SA"/>
              </w:rPr>
            </w:pPr>
          </w:p>
        </w:tc>
      </w:tr>
      <w:tr w14:paraId="659B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648" w:type="dxa"/>
            <w:tcBorders>
              <w:top w:val="single" w:color="auto" w:sz="4" w:space="0"/>
              <w:left w:val="single" w:color="auto" w:sz="4" w:space="0"/>
              <w:bottom w:val="single" w:color="auto" w:sz="4" w:space="0"/>
              <w:right w:val="single" w:color="auto" w:sz="4" w:space="0"/>
            </w:tcBorders>
            <w:vAlign w:val="center"/>
          </w:tcPr>
          <w:p w14:paraId="32453ACB">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5FE3CEE">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sz w:val="18"/>
                <w:szCs w:val="18"/>
                <w:highlight w:val="none"/>
                <w:lang w:val="en-US" w:eastAsia="zh-CN"/>
              </w:rPr>
              <w:t>售后方案</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12E04AB3">
            <w:pPr>
              <w:jc w:val="center"/>
              <w:rPr>
                <w:rFonts w:hint="default" w:asciiTheme="minorHAnsi" w:hAnsiTheme="minorHAnsi" w:eastAsiaTheme="minorEastAsia" w:cstheme="minorBidi"/>
                <w:kern w:val="2"/>
                <w:sz w:val="21"/>
                <w:szCs w:val="21"/>
                <w:lang w:val="en-US" w:eastAsia="zh-CN" w:bidi="ar"/>
              </w:rPr>
            </w:pPr>
            <w:r>
              <w:rPr>
                <w:rFonts w:hint="eastAsia" w:asciiTheme="minorHAnsi" w:hAnsiTheme="minorHAnsi" w:eastAsiaTheme="minorEastAsia" w:cstheme="minorBidi"/>
                <w:kern w:val="2"/>
                <w:sz w:val="21"/>
                <w:szCs w:val="21"/>
                <w:lang w:val="en-US" w:eastAsia="zh-CN" w:bidi="ar"/>
              </w:rPr>
              <w:t>19</w:t>
            </w:r>
          </w:p>
        </w:tc>
        <w:tc>
          <w:tcPr>
            <w:tcW w:w="8280" w:type="dxa"/>
            <w:tcBorders>
              <w:top w:val="single" w:color="auto" w:sz="4" w:space="0"/>
              <w:left w:val="single" w:color="auto" w:sz="4" w:space="0"/>
              <w:bottom w:val="single" w:color="auto" w:sz="4" w:space="0"/>
              <w:right w:val="single" w:color="auto" w:sz="4" w:space="0"/>
            </w:tcBorders>
            <w:shd w:val="clear" w:color="auto" w:fill="auto"/>
            <w:vAlign w:val="center"/>
          </w:tcPr>
          <w:p w14:paraId="11445FA3">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从售后服务方案、服务承诺、响应时间、质保期等方面进行综合评比。</w:t>
            </w:r>
          </w:p>
          <w:p w14:paraId="61A6B510">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优：售后服务方案详细、服务承诺详细、响应时间迅速、质保期长，得</w:t>
            </w:r>
            <w:r>
              <w:rPr>
                <w:rFonts w:hint="eastAsia" w:ascii="宋体" w:hAnsi="宋体" w:cs="宋体"/>
                <w:color w:val="auto"/>
                <w:sz w:val="18"/>
                <w:szCs w:val="18"/>
                <w:highlight w:val="none"/>
                <w:lang w:val="en-US" w:eastAsia="zh-CN" w:bidi="zh-CN"/>
              </w:rPr>
              <w:t>16</w:t>
            </w:r>
            <w:r>
              <w:rPr>
                <w:rFonts w:hint="eastAsia" w:ascii="宋体" w:hAnsi="宋体" w:eastAsia="宋体" w:cs="宋体"/>
                <w:color w:val="auto"/>
                <w:sz w:val="18"/>
                <w:szCs w:val="18"/>
                <w:highlight w:val="none"/>
                <w:lang w:val="en-US" w:eastAsia="zh-CN" w:bidi="zh-CN"/>
              </w:rPr>
              <w:t>-</w:t>
            </w:r>
            <w:r>
              <w:rPr>
                <w:rFonts w:hint="eastAsia" w:ascii="宋体" w:hAnsi="宋体" w:cs="宋体"/>
                <w:color w:val="auto"/>
                <w:sz w:val="18"/>
                <w:szCs w:val="18"/>
                <w:highlight w:val="none"/>
                <w:lang w:val="en-US" w:eastAsia="zh-CN" w:bidi="zh-CN"/>
              </w:rPr>
              <w:t>19</w:t>
            </w:r>
            <w:r>
              <w:rPr>
                <w:rFonts w:hint="eastAsia" w:ascii="宋体" w:hAnsi="宋体" w:eastAsia="宋体" w:cs="宋体"/>
                <w:color w:val="auto"/>
                <w:sz w:val="18"/>
                <w:szCs w:val="18"/>
                <w:highlight w:val="none"/>
                <w:lang w:val="en-US" w:eastAsia="zh-CN" w:bidi="zh-CN"/>
              </w:rPr>
              <w:t>分；</w:t>
            </w:r>
          </w:p>
          <w:p w14:paraId="65568D6F">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良：售后服务方案较好、服务承诺较详细、响应时间较迅速、质保期较短，得</w:t>
            </w:r>
            <w:r>
              <w:rPr>
                <w:rFonts w:hint="eastAsia" w:ascii="宋体" w:hAnsi="宋体" w:cs="宋体"/>
                <w:color w:val="auto"/>
                <w:sz w:val="18"/>
                <w:szCs w:val="18"/>
                <w:highlight w:val="none"/>
                <w:lang w:val="en-US" w:eastAsia="zh-CN" w:bidi="zh-CN"/>
              </w:rPr>
              <w:t>10-15</w:t>
            </w:r>
            <w:r>
              <w:rPr>
                <w:rFonts w:hint="eastAsia" w:ascii="宋体" w:hAnsi="宋体" w:eastAsia="宋体" w:cs="宋体"/>
                <w:color w:val="auto"/>
                <w:sz w:val="18"/>
                <w:szCs w:val="18"/>
                <w:highlight w:val="none"/>
                <w:lang w:val="en-US" w:eastAsia="zh-CN" w:bidi="zh-CN"/>
              </w:rPr>
              <w:t>分；</w:t>
            </w:r>
          </w:p>
          <w:p w14:paraId="020A9DE9">
            <w:pPr>
              <w:pStyle w:val="14"/>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一般：售后服务方案一般、服务承诺简单、响应时间长、质保期短，得</w:t>
            </w:r>
            <w:r>
              <w:rPr>
                <w:rFonts w:hint="eastAsia" w:ascii="宋体" w:hAnsi="宋体" w:cs="宋体"/>
                <w:color w:val="auto"/>
                <w:sz w:val="18"/>
                <w:szCs w:val="18"/>
                <w:highlight w:val="none"/>
                <w:lang w:val="en-US" w:eastAsia="zh-CN" w:bidi="zh-CN"/>
              </w:rPr>
              <w:t>6-9</w:t>
            </w:r>
            <w:r>
              <w:rPr>
                <w:rFonts w:hint="eastAsia" w:ascii="宋体" w:hAnsi="宋体" w:eastAsia="宋体" w:cs="宋体"/>
                <w:color w:val="auto"/>
                <w:sz w:val="18"/>
                <w:szCs w:val="18"/>
                <w:highlight w:val="none"/>
                <w:lang w:val="en-US" w:eastAsia="zh-CN" w:bidi="zh-CN"/>
              </w:rPr>
              <w:t>分；</w:t>
            </w:r>
          </w:p>
          <w:p w14:paraId="04542E0C">
            <w:pPr>
              <w:pStyle w:val="14"/>
              <w:ind w:left="0" w:leftChars="0" w:firstLine="0" w:firstLineChars="0"/>
              <w:jc w:val="both"/>
              <w:rPr>
                <w:rFonts w:hint="eastAsia" w:ascii="宋体" w:hAnsi="宋体" w:eastAsia="宋体" w:cs="宋体"/>
                <w:color w:val="auto"/>
                <w:kern w:val="2"/>
                <w:sz w:val="18"/>
                <w:szCs w:val="18"/>
                <w:highlight w:val="none"/>
                <w:lang w:val="en-US" w:eastAsia="zh-CN" w:bidi="zh-CN"/>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未提供售后服务方案的，不得分。</w:t>
            </w:r>
          </w:p>
        </w:tc>
        <w:tc>
          <w:tcPr>
            <w:tcW w:w="1695" w:type="dxa"/>
            <w:tcBorders>
              <w:top w:val="single" w:color="auto" w:sz="4" w:space="0"/>
              <w:left w:val="single" w:color="auto" w:sz="4" w:space="0"/>
              <w:bottom w:val="single" w:color="auto" w:sz="4" w:space="0"/>
              <w:right w:val="single" w:color="auto" w:sz="4" w:space="0"/>
            </w:tcBorders>
            <w:vAlign w:val="center"/>
          </w:tcPr>
          <w:p w14:paraId="1A081067">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428FADEF">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20118E1F">
            <w:pPr>
              <w:jc w:val="center"/>
              <w:rPr>
                <w:rFonts w:hint="eastAsia" w:ascii="宋体" w:hAnsi="宋体" w:eastAsia="宋体" w:cs="宋体"/>
                <w:kern w:val="2"/>
                <w:sz w:val="24"/>
                <w:szCs w:val="24"/>
                <w:lang w:val="en-US" w:eastAsia="zh-CN" w:bidi="ar-SA"/>
              </w:rPr>
            </w:pPr>
          </w:p>
        </w:tc>
      </w:tr>
      <w:tr w14:paraId="07BA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648" w:type="dxa"/>
            <w:tcBorders>
              <w:top w:val="single" w:color="auto" w:sz="4" w:space="0"/>
              <w:left w:val="single" w:color="auto" w:sz="4" w:space="0"/>
              <w:bottom w:val="single" w:color="auto" w:sz="4" w:space="0"/>
              <w:right w:val="single" w:color="auto" w:sz="4" w:space="0"/>
            </w:tcBorders>
            <w:vAlign w:val="center"/>
          </w:tcPr>
          <w:p w14:paraId="31F43F34">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0EBF4B2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业绩</w:t>
            </w:r>
          </w:p>
        </w:tc>
        <w:tc>
          <w:tcPr>
            <w:tcW w:w="525" w:type="dxa"/>
            <w:tcBorders>
              <w:top w:val="single" w:color="auto" w:sz="4" w:space="0"/>
              <w:left w:val="single" w:color="auto" w:sz="4" w:space="0"/>
              <w:bottom w:val="single" w:color="auto" w:sz="4" w:space="0"/>
              <w:right w:val="single" w:color="auto" w:sz="4" w:space="0"/>
            </w:tcBorders>
            <w:vAlign w:val="center"/>
          </w:tcPr>
          <w:p w14:paraId="07441333">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w:t>
            </w:r>
          </w:p>
        </w:tc>
        <w:tc>
          <w:tcPr>
            <w:tcW w:w="8280" w:type="dxa"/>
            <w:tcBorders>
              <w:top w:val="single" w:color="auto" w:sz="4" w:space="0"/>
              <w:left w:val="single" w:color="auto" w:sz="4" w:space="0"/>
              <w:bottom w:val="single" w:color="auto" w:sz="4" w:space="0"/>
              <w:right w:val="single" w:color="auto" w:sz="4" w:space="0"/>
            </w:tcBorders>
            <w:vAlign w:val="center"/>
          </w:tcPr>
          <w:p w14:paraId="719FDFB3">
            <w:pPr>
              <w:tabs>
                <w:tab w:val="left" w:pos="426"/>
              </w:tabs>
              <w:spacing w:line="360" w:lineRule="auto"/>
              <w:rPr>
                <w:rFonts w:hint="eastAsia" w:ascii="宋体" w:hAnsi="宋体"/>
                <w:sz w:val="18"/>
                <w:szCs w:val="18"/>
                <w:lang w:val="en-US" w:eastAsia="zh-CN"/>
              </w:rPr>
            </w:pPr>
            <w:r>
              <w:rPr>
                <w:rFonts w:hint="eastAsia" w:ascii="宋体" w:hAnsi="宋体"/>
                <w:sz w:val="18"/>
                <w:szCs w:val="18"/>
                <w:lang w:val="en-US" w:eastAsia="zh-CN"/>
              </w:rPr>
              <w:t>供应商2020年1月1日以来（以合同签订日期为准）承接过的同类项目业绩，有1个得2分，满分为6分，没有不得分。（响应文件中提供合同关键页复印件并加盖供应商公章。）</w:t>
            </w:r>
          </w:p>
        </w:tc>
        <w:tc>
          <w:tcPr>
            <w:tcW w:w="1695" w:type="dxa"/>
            <w:tcBorders>
              <w:top w:val="single" w:color="auto" w:sz="4" w:space="0"/>
              <w:left w:val="single" w:color="auto" w:sz="4" w:space="0"/>
              <w:bottom w:val="single" w:color="auto" w:sz="4" w:space="0"/>
              <w:right w:val="single" w:color="auto" w:sz="4" w:space="0"/>
            </w:tcBorders>
            <w:vAlign w:val="center"/>
          </w:tcPr>
          <w:p w14:paraId="544892D7">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16BB2A53">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4A72F1DF">
            <w:pPr>
              <w:jc w:val="center"/>
              <w:rPr>
                <w:rFonts w:hint="eastAsia" w:ascii="宋体" w:hAnsi="宋体" w:eastAsia="宋体" w:cs="宋体"/>
                <w:kern w:val="2"/>
                <w:sz w:val="24"/>
                <w:szCs w:val="24"/>
                <w:lang w:val="en-US" w:eastAsia="zh-CN" w:bidi="ar-SA"/>
              </w:rPr>
            </w:pPr>
          </w:p>
        </w:tc>
      </w:tr>
      <w:tr w14:paraId="28E2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683" w:type="dxa"/>
            <w:gridSpan w:val="2"/>
            <w:tcBorders>
              <w:top w:val="single" w:color="auto" w:sz="4" w:space="0"/>
              <w:left w:val="single" w:color="auto" w:sz="4" w:space="0"/>
              <w:bottom w:val="single" w:color="auto" w:sz="4" w:space="0"/>
              <w:right w:val="single" w:color="auto" w:sz="4" w:space="0"/>
            </w:tcBorders>
            <w:vAlign w:val="center"/>
          </w:tcPr>
          <w:p w14:paraId="3E25492D">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525" w:type="dxa"/>
            <w:tcBorders>
              <w:top w:val="single" w:color="auto" w:sz="4" w:space="0"/>
              <w:left w:val="single" w:color="auto" w:sz="4" w:space="0"/>
              <w:bottom w:val="single" w:color="auto" w:sz="4" w:space="0"/>
              <w:right w:val="single" w:color="auto" w:sz="4" w:space="0"/>
            </w:tcBorders>
            <w:vAlign w:val="center"/>
          </w:tcPr>
          <w:p w14:paraId="62B7B7C7">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w:t>
            </w:r>
            <w:r>
              <w:rPr>
                <w:rFonts w:hint="eastAsia" w:ascii="宋体" w:hAnsi="宋体" w:eastAsia="宋体" w:cs="宋体"/>
                <w:kern w:val="2"/>
                <w:sz w:val="18"/>
                <w:szCs w:val="18"/>
                <w:lang w:val="en-US" w:eastAsia="zh-CN" w:bidi="ar-SA"/>
              </w:rPr>
              <w:t>0</w:t>
            </w:r>
          </w:p>
        </w:tc>
        <w:tc>
          <w:tcPr>
            <w:tcW w:w="8280" w:type="dxa"/>
            <w:tcBorders>
              <w:top w:val="single" w:color="auto" w:sz="4" w:space="0"/>
              <w:left w:val="single" w:color="auto" w:sz="4" w:space="0"/>
              <w:bottom w:val="single" w:color="auto" w:sz="4" w:space="0"/>
              <w:right w:val="single" w:color="auto" w:sz="4" w:space="0"/>
            </w:tcBorders>
            <w:vAlign w:val="center"/>
          </w:tcPr>
          <w:p w14:paraId="3D4E483A">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得分合计</w:t>
            </w:r>
          </w:p>
        </w:tc>
        <w:tc>
          <w:tcPr>
            <w:tcW w:w="1695" w:type="dxa"/>
            <w:tcBorders>
              <w:top w:val="single" w:color="auto" w:sz="4" w:space="0"/>
              <w:left w:val="single" w:color="auto" w:sz="4" w:space="0"/>
              <w:bottom w:val="single" w:color="auto" w:sz="4" w:space="0"/>
              <w:right w:val="single" w:color="auto" w:sz="4" w:space="0"/>
            </w:tcBorders>
            <w:vAlign w:val="center"/>
          </w:tcPr>
          <w:p w14:paraId="3030681D">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5E036EE9">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5E771126">
            <w:pPr>
              <w:jc w:val="center"/>
              <w:rPr>
                <w:rFonts w:hint="eastAsia" w:ascii="宋体" w:hAnsi="宋体" w:eastAsia="宋体" w:cs="宋体"/>
                <w:kern w:val="2"/>
                <w:sz w:val="24"/>
                <w:szCs w:val="24"/>
                <w:lang w:val="en-US" w:eastAsia="zh-CN" w:bidi="ar-SA"/>
              </w:rPr>
            </w:pPr>
          </w:p>
        </w:tc>
      </w:tr>
    </w:tbl>
    <w:p w14:paraId="644CFB93">
      <w:pPr>
        <w:spacing w:line="288" w:lineRule="auto"/>
        <w:rPr>
          <w:rFonts w:ascii="宋体" w:hAnsi="宋体" w:cs="宋体"/>
          <w:sz w:val="22"/>
          <w:szCs w:val="22"/>
        </w:rPr>
      </w:pPr>
      <w:bookmarkStart w:id="0" w:name="_GoBack"/>
      <w:bookmarkEnd w:id="0"/>
    </w:p>
    <w:sectPr>
      <w:pgSz w:w="16838" w:h="11906" w:orient="landscape"/>
      <w:pgMar w:top="556" w:right="1440" w:bottom="556"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1CDE5"/>
    <w:multiLevelType w:val="multilevel"/>
    <w:tmpl w:val="3931CDE5"/>
    <w:lvl w:ilvl="0" w:tentative="0">
      <w:start w:val="1"/>
      <w:numFmt w:val="decimal"/>
      <w:lvlText w:val="%1."/>
      <w:lvlJc w:val="left"/>
      <w:pPr>
        <w:tabs>
          <w:tab w:val="left" w:pos="562"/>
        </w:tabs>
        <w:ind w:left="562" w:hanging="420"/>
      </w:pPr>
      <w:rPr>
        <w:b w:val="0"/>
        <w:color w:val="auto"/>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B93317"/>
    <w:rsid w:val="00083D20"/>
    <w:rsid w:val="000C02F3"/>
    <w:rsid w:val="000F5D38"/>
    <w:rsid w:val="00100785"/>
    <w:rsid w:val="00145F00"/>
    <w:rsid w:val="001A07FE"/>
    <w:rsid w:val="001A300B"/>
    <w:rsid w:val="001A5A32"/>
    <w:rsid w:val="001C2404"/>
    <w:rsid w:val="001E1E0B"/>
    <w:rsid w:val="00236821"/>
    <w:rsid w:val="00263F1C"/>
    <w:rsid w:val="00273DA3"/>
    <w:rsid w:val="002A2A98"/>
    <w:rsid w:val="002D13E0"/>
    <w:rsid w:val="002F2864"/>
    <w:rsid w:val="00301D82"/>
    <w:rsid w:val="00344973"/>
    <w:rsid w:val="00387391"/>
    <w:rsid w:val="003A50B5"/>
    <w:rsid w:val="003B74C7"/>
    <w:rsid w:val="003E4F29"/>
    <w:rsid w:val="004477DE"/>
    <w:rsid w:val="00451EB5"/>
    <w:rsid w:val="0048603E"/>
    <w:rsid w:val="004971AB"/>
    <w:rsid w:val="00506225"/>
    <w:rsid w:val="00547A3C"/>
    <w:rsid w:val="005C4306"/>
    <w:rsid w:val="005F2247"/>
    <w:rsid w:val="00616BC3"/>
    <w:rsid w:val="006750E6"/>
    <w:rsid w:val="00685CEB"/>
    <w:rsid w:val="006F31F2"/>
    <w:rsid w:val="007C57E5"/>
    <w:rsid w:val="007E0281"/>
    <w:rsid w:val="008250CD"/>
    <w:rsid w:val="008746D2"/>
    <w:rsid w:val="0087518D"/>
    <w:rsid w:val="00885977"/>
    <w:rsid w:val="008A2000"/>
    <w:rsid w:val="008E553A"/>
    <w:rsid w:val="0093366D"/>
    <w:rsid w:val="00946CB1"/>
    <w:rsid w:val="009945FF"/>
    <w:rsid w:val="009D53DE"/>
    <w:rsid w:val="00A746F6"/>
    <w:rsid w:val="00B24227"/>
    <w:rsid w:val="00B55EDE"/>
    <w:rsid w:val="00B83F7E"/>
    <w:rsid w:val="00B93317"/>
    <w:rsid w:val="00C23BD1"/>
    <w:rsid w:val="00C346B8"/>
    <w:rsid w:val="00C566ED"/>
    <w:rsid w:val="00C733AA"/>
    <w:rsid w:val="00C82678"/>
    <w:rsid w:val="00CB0B1B"/>
    <w:rsid w:val="00CE05FC"/>
    <w:rsid w:val="00D06953"/>
    <w:rsid w:val="00DE4226"/>
    <w:rsid w:val="00E0114C"/>
    <w:rsid w:val="00E267FA"/>
    <w:rsid w:val="00E34380"/>
    <w:rsid w:val="00E81E4F"/>
    <w:rsid w:val="00EA27CD"/>
    <w:rsid w:val="00F25FC2"/>
    <w:rsid w:val="00F458C4"/>
    <w:rsid w:val="00FC3FB2"/>
    <w:rsid w:val="00FD4A02"/>
    <w:rsid w:val="01BF5F74"/>
    <w:rsid w:val="04C80BE4"/>
    <w:rsid w:val="05853D1C"/>
    <w:rsid w:val="05D012CA"/>
    <w:rsid w:val="072D7FFD"/>
    <w:rsid w:val="09D07158"/>
    <w:rsid w:val="09DC47EA"/>
    <w:rsid w:val="0BFD7857"/>
    <w:rsid w:val="0C315D73"/>
    <w:rsid w:val="0CC04897"/>
    <w:rsid w:val="0DB07841"/>
    <w:rsid w:val="0DF377A3"/>
    <w:rsid w:val="0EBC7AA9"/>
    <w:rsid w:val="11916802"/>
    <w:rsid w:val="12B205E4"/>
    <w:rsid w:val="13645F7C"/>
    <w:rsid w:val="15064E11"/>
    <w:rsid w:val="183F48C2"/>
    <w:rsid w:val="19912212"/>
    <w:rsid w:val="1A96642A"/>
    <w:rsid w:val="1D041480"/>
    <w:rsid w:val="1EAD4821"/>
    <w:rsid w:val="1EB90A87"/>
    <w:rsid w:val="1FEC1213"/>
    <w:rsid w:val="1FFC12EA"/>
    <w:rsid w:val="209D637F"/>
    <w:rsid w:val="215513A9"/>
    <w:rsid w:val="22794E74"/>
    <w:rsid w:val="246062EC"/>
    <w:rsid w:val="25257535"/>
    <w:rsid w:val="26042A46"/>
    <w:rsid w:val="273C1A5D"/>
    <w:rsid w:val="275D2FB6"/>
    <w:rsid w:val="28B46C06"/>
    <w:rsid w:val="29B822CD"/>
    <w:rsid w:val="2A6D0250"/>
    <w:rsid w:val="2A7D658F"/>
    <w:rsid w:val="2AB8097F"/>
    <w:rsid w:val="2BF8228E"/>
    <w:rsid w:val="2C5F3948"/>
    <w:rsid w:val="2E057F04"/>
    <w:rsid w:val="2E3F5358"/>
    <w:rsid w:val="2FF06A30"/>
    <w:rsid w:val="317C44F1"/>
    <w:rsid w:val="323946C4"/>
    <w:rsid w:val="33CC46A0"/>
    <w:rsid w:val="34710A51"/>
    <w:rsid w:val="35D4264F"/>
    <w:rsid w:val="369E0481"/>
    <w:rsid w:val="36AB1417"/>
    <w:rsid w:val="37494BBE"/>
    <w:rsid w:val="376E3797"/>
    <w:rsid w:val="386A1F3A"/>
    <w:rsid w:val="38D41EC6"/>
    <w:rsid w:val="3B62175C"/>
    <w:rsid w:val="3BBD6BB6"/>
    <w:rsid w:val="3BD1314E"/>
    <w:rsid w:val="3C4C1E64"/>
    <w:rsid w:val="3E16711A"/>
    <w:rsid w:val="43723297"/>
    <w:rsid w:val="441B5933"/>
    <w:rsid w:val="442A22F2"/>
    <w:rsid w:val="468E21AB"/>
    <w:rsid w:val="47F06A69"/>
    <w:rsid w:val="491868E5"/>
    <w:rsid w:val="49924CE4"/>
    <w:rsid w:val="499624A2"/>
    <w:rsid w:val="4A4C7EA3"/>
    <w:rsid w:val="4B140CBD"/>
    <w:rsid w:val="4C950280"/>
    <w:rsid w:val="4CE70A53"/>
    <w:rsid w:val="4EAC18A3"/>
    <w:rsid w:val="4F8634F9"/>
    <w:rsid w:val="500C6DC6"/>
    <w:rsid w:val="502363EB"/>
    <w:rsid w:val="51116CDB"/>
    <w:rsid w:val="53D33879"/>
    <w:rsid w:val="540A21A6"/>
    <w:rsid w:val="548D3B82"/>
    <w:rsid w:val="55192716"/>
    <w:rsid w:val="55423D07"/>
    <w:rsid w:val="566F2001"/>
    <w:rsid w:val="5671416E"/>
    <w:rsid w:val="56A4388D"/>
    <w:rsid w:val="589A65D5"/>
    <w:rsid w:val="58C811EA"/>
    <w:rsid w:val="591E3867"/>
    <w:rsid w:val="597E4EDA"/>
    <w:rsid w:val="5CC608C4"/>
    <w:rsid w:val="5DD341B3"/>
    <w:rsid w:val="5E0E68E0"/>
    <w:rsid w:val="5E756148"/>
    <w:rsid w:val="5F13698B"/>
    <w:rsid w:val="61F123F5"/>
    <w:rsid w:val="644C3754"/>
    <w:rsid w:val="65713D93"/>
    <w:rsid w:val="65E121BC"/>
    <w:rsid w:val="66DB2FD4"/>
    <w:rsid w:val="67D619EE"/>
    <w:rsid w:val="69F226A8"/>
    <w:rsid w:val="6A0D0A0A"/>
    <w:rsid w:val="7240371D"/>
    <w:rsid w:val="73777CA6"/>
    <w:rsid w:val="747067CE"/>
    <w:rsid w:val="76B238F5"/>
    <w:rsid w:val="77326A87"/>
    <w:rsid w:val="779D0AFA"/>
    <w:rsid w:val="77D65398"/>
    <w:rsid w:val="791E3D87"/>
    <w:rsid w:val="7A1C6400"/>
    <w:rsid w:val="7ABA34A8"/>
    <w:rsid w:val="7AFC135D"/>
    <w:rsid w:val="7BA43FE2"/>
    <w:rsid w:val="7BC21475"/>
    <w:rsid w:val="7C7058BD"/>
    <w:rsid w:val="7F135D5D"/>
    <w:rsid w:val="7F6B636D"/>
    <w:rsid w:val="7FC7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rPr>
      <w:rFonts w:ascii="Times New Roman" w:hAnsi="Times New Roman"/>
    </w:rPr>
  </w:style>
  <w:style w:type="paragraph" w:styleId="4">
    <w:name w:val="annotation text"/>
    <w:basedOn w:val="1"/>
    <w:autoRedefine/>
    <w:qFormat/>
    <w:uiPriority w:val="0"/>
    <w:pPr>
      <w:jc w:val="left"/>
    </w:pPr>
  </w:style>
  <w:style w:type="paragraph" w:styleId="5">
    <w:name w:val="Body Text"/>
    <w:basedOn w:val="1"/>
    <w:next w:val="1"/>
    <w:autoRedefine/>
    <w:qFormat/>
    <w:uiPriority w:val="1"/>
    <w:pPr>
      <w:ind w:left="1380"/>
    </w:pPr>
    <w:rPr>
      <w:rFonts w:ascii="宋体" w:hAnsi="宋体" w:cs="宋体"/>
      <w:sz w:val="24"/>
      <w:lang w:val="zh-CN" w:bidi="zh-CN"/>
    </w:r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unhideWhenUsed/>
    <w:qFormat/>
    <w:uiPriority w:val="99"/>
    <w:pPr>
      <w:snapToGrid w:val="0"/>
    </w:pPr>
    <w:rPr>
      <w:rFonts w:ascii="Arial" w:hAnsi="Arial"/>
    </w:rPr>
  </w:style>
  <w:style w:type="paragraph" w:styleId="8">
    <w:name w:val="toc 5"/>
    <w:basedOn w:val="1"/>
    <w:next w:val="1"/>
    <w:autoRedefine/>
    <w:qFormat/>
    <w:uiPriority w:val="39"/>
    <w:pPr>
      <w:ind w:left="1680"/>
    </w:pPr>
  </w:style>
  <w:style w:type="paragraph" w:styleId="9">
    <w:name w:val="Date"/>
    <w:basedOn w:val="1"/>
    <w:next w:val="1"/>
    <w:autoRedefine/>
    <w:qFormat/>
    <w:uiPriority w:val="0"/>
    <w:pPr>
      <w:autoSpaceDE w:val="0"/>
      <w:autoSpaceDN w:val="0"/>
      <w:adjustRightInd w:val="0"/>
      <w:textAlignment w:val="baseline"/>
    </w:pPr>
    <w:rPr>
      <w:rFonts w:ascii="宋体"/>
      <w:sz w:val="28"/>
    </w:rPr>
  </w:style>
  <w:style w:type="paragraph" w:styleId="10">
    <w:name w:val="Balloon Text"/>
    <w:basedOn w:val="1"/>
    <w:link w:val="20"/>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1"/>
    <w:autoRedefine/>
    <w:qFormat/>
    <w:uiPriority w:val="0"/>
    <w:pPr>
      <w:spacing w:line="360" w:lineRule="auto"/>
      <w:ind w:firstLine="425"/>
    </w:pPr>
    <w:rPr>
      <w:sz w:val="24"/>
    </w:rPr>
  </w:style>
  <w:style w:type="paragraph" w:styleId="14">
    <w:name w:val="Body Text First Indent 2"/>
    <w:basedOn w:val="6"/>
    <w:qFormat/>
    <w:uiPriority w:val="0"/>
    <w:pPr>
      <w:spacing w:after="120" w:afterLines="0" w:afterAutospacing="0" w:line="240" w:lineRule="auto"/>
      <w:ind w:left="420" w:leftChars="200" w:firstLine="420" w:firstLineChars="200"/>
    </w:pPr>
    <w:rPr>
      <w:sz w:val="21"/>
    </w:rPr>
  </w:style>
  <w:style w:type="character" w:styleId="17">
    <w:name w:val="annotation reference"/>
    <w:basedOn w:val="16"/>
    <w:autoRedefine/>
    <w:qFormat/>
    <w:uiPriority w:val="0"/>
    <w:rPr>
      <w:sz w:val="21"/>
      <w:szCs w:val="21"/>
    </w:rPr>
  </w:style>
  <w:style w:type="paragraph" w:customStyle="1" w:styleId="1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0"/>
    <w:pPr>
      <w:spacing w:line="360" w:lineRule="auto"/>
      <w:ind w:firstLine="200" w:firstLineChars="200"/>
    </w:pPr>
    <w:rPr>
      <w:rFonts w:eastAsia="楷体_GB2312" w:cs="Lucida Sans"/>
    </w:rPr>
  </w:style>
  <w:style w:type="character" w:customStyle="1" w:styleId="20">
    <w:name w:val="批注框文本 字符"/>
    <w:basedOn w:val="16"/>
    <w:link w:val="10"/>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1233</Words>
  <Characters>1319</Characters>
  <Lines>7</Lines>
  <Paragraphs>2</Paragraphs>
  <TotalTime>5</TotalTime>
  <ScaleCrop>false</ScaleCrop>
  <LinksUpToDate>false</LinksUpToDate>
  <CharactersWithSpaces>1400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2022-08-29T03:45:00Z</dcterms:created>
  <dc:creator>86138</dc:creator>
  <cp:lastModifiedBy>Administrator</cp:lastModifiedBy>
  <cp:lastPrinted>2023-12-18T02:02:00Z</cp:lastPrinted>
  <dcterms:modified xsi:type="dcterms:W3CDTF">2025-06-24T03:45:20Z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5262F30CE7AF46B480F25FE3B37FEF7F_13</vt:lpwstr>
  </property>
  <property fmtid="{D5CDD505-2E9C-101B-9397-08002B2CF9AE}" pid="4" name="KSOTemplateDocerSaveRecord">
    <vt:lpwstr>eyJoZGlkIjoiMDIyNTBhOGRlOGQ5Y2YxMGQwZjlhNmVmYWUwNGQ2M2UifQ==</vt:lpwstr>
  </property>
</Properties>
</file>