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5"/>
        <w:tblW w:w="14589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9"/>
        <w:gridCol w:w="4006"/>
        <w:gridCol w:w="3264"/>
        <w:gridCol w:w="1995"/>
        <w:gridCol w:w="3655"/>
      </w:tblGrid>
      <w:tr w14:paraId="435283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45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74774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36"/>
                <w:szCs w:val="36"/>
              </w:rPr>
            </w:pPr>
            <w:r>
              <w:rPr>
                <w:rFonts w:hint="eastAsia" w:ascii="仿宋" w:hAnsi="仿宋" w:eastAsia="仿宋" w:cs="仿宋"/>
                <w:b/>
                <w:sz w:val="36"/>
                <w:szCs w:val="36"/>
              </w:rPr>
              <w:t>报名表</w:t>
            </w:r>
          </w:p>
        </w:tc>
      </w:tr>
      <w:tr w14:paraId="657045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E31500">
            <w:pPr>
              <w:widowControl/>
              <w:jc w:val="left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项目名称：</w:t>
            </w:r>
          </w:p>
        </w:tc>
        <w:tc>
          <w:tcPr>
            <w:tcW w:w="7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ACB12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525" w:lineRule="atLeast"/>
              <w:ind w:left="0" w:right="0" w:firstLine="281" w:firstLineChars="100"/>
              <w:jc w:val="both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中山市三角医院便民配镜中心合作单位遴选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项目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7B9976">
            <w:pPr>
              <w:widowControl/>
              <w:jc w:val="left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项目编号：</w:t>
            </w:r>
          </w:p>
        </w:tc>
        <w:tc>
          <w:tcPr>
            <w:tcW w:w="3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41ECFA">
            <w:pPr>
              <w:numPr>
                <w:ilvl w:val="0"/>
                <w:numId w:val="0"/>
              </w:num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 sjyyzwk--202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0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  <w:t>911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-01</w:t>
            </w:r>
          </w:p>
        </w:tc>
      </w:tr>
      <w:tr w14:paraId="5B399D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EA990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4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09790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单位名称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654CE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7F3FD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职务</w:t>
            </w:r>
          </w:p>
        </w:tc>
        <w:tc>
          <w:tcPr>
            <w:tcW w:w="3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707F7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联系方式</w:t>
            </w:r>
          </w:p>
        </w:tc>
      </w:tr>
      <w:tr w14:paraId="44CCF1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04C0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4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CF2F3">
            <w:pPr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7FDB3">
            <w:pPr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44991">
            <w:pPr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3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BD35A">
            <w:pPr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4158D9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6" w:hRule="atLeast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30F9E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附件1</w:t>
            </w:r>
          </w:p>
          <w:p w14:paraId="3084A1A6">
            <w:pPr>
              <w:pStyle w:val="18"/>
              <w:jc w:val="center"/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身份证复印件（加盖公章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）</w:t>
            </w:r>
          </w:p>
        </w:tc>
        <w:tc>
          <w:tcPr>
            <w:tcW w:w="129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E50C8"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D9D9D9" w:themeColor="background1" w:themeShade="D9"/>
                <w:sz w:val="28"/>
                <w:szCs w:val="28"/>
              </w:rPr>
              <w:t>（粘贴图片）</w:t>
            </w:r>
          </w:p>
        </w:tc>
      </w:tr>
      <w:tr w14:paraId="7F93D0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6" w:hRule="atLeast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B7A7F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附件2</w:t>
            </w:r>
          </w:p>
          <w:p w14:paraId="66E21B7C">
            <w:pPr>
              <w:pStyle w:val="18"/>
              <w:jc w:val="center"/>
              <w:rPr>
                <w:rFonts w:hint="default" w:eastAsia="仿宋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法定代表人授权委托书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（加盖公章）</w:t>
            </w:r>
          </w:p>
        </w:tc>
        <w:tc>
          <w:tcPr>
            <w:tcW w:w="129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B6ED8"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D9D9D9" w:themeColor="background1" w:themeShade="D9"/>
                <w:sz w:val="28"/>
                <w:szCs w:val="28"/>
              </w:rPr>
              <w:t>（粘贴图片）</w:t>
            </w:r>
          </w:p>
        </w:tc>
      </w:tr>
      <w:tr w14:paraId="5C0198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1" w:hRule="atLeast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FACBF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附件3</w:t>
            </w:r>
          </w:p>
          <w:p w14:paraId="6A6DD286">
            <w:pPr>
              <w:pStyle w:val="18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营业执照及资质证件复印件（加盖公章）</w:t>
            </w:r>
          </w:p>
        </w:tc>
        <w:tc>
          <w:tcPr>
            <w:tcW w:w="129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FD185"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D9D9D9" w:themeColor="background1" w:themeShade="D9"/>
                <w:sz w:val="28"/>
                <w:szCs w:val="28"/>
              </w:rPr>
              <w:t>（粘贴图片）、（粘贴图片）</w:t>
            </w:r>
          </w:p>
        </w:tc>
      </w:tr>
    </w:tbl>
    <w:p w14:paraId="63915748"/>
    <w:p w14:paraId="16367B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仿宋_GB2312" w:hAnsi="仿宋_GB2312" w:eastAsia="仿宋_GB2312" w:cs="仿宋_GB2312"/>
          <w:b/>
          <w:bCs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  <w:t>承诺函</w:t>
      </w:r>
    </w:p>
    <w:p w14:paraId="7AF0EA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致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中山市三角医院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：</w:t>
      </w:r>
    </w:p>
    <w:p w14:paraId="73EF64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textAlignment w:val="auto"/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我方参与</w:t>
      </w:r>
      <w:r>
        <w:rPr>
          <w:rFonts w:hint="eastAsia" w:ascii="仿宋_GB2312" w:hAnsi="仿宋_GB2312" w:eastAsia="仿宋_GB2312" w:cs="仿宋_GB2312"/>
          <w:sz w:val="24"/>
          <w:szCs w:val="24"/>
          <w:u w:val="none"/>
          <w:lang w:eastAsia="zh-CN"/>
        </w:rPr>
        <w:t>（项目名称：</w:t>
      </w:r>
      <w:r>
        <w:rPr>
          <w:rFonts w:hint="eastAsia" w:ascii="仿宋_GB2312" w:hAnsi="仿宋_GB2312" w:eastAsia="仿宋_GB2312" w:cs="仿宋_GB2312"/>
          <w:sz w:val="24"/>
          <w:szCs w:val="24"/>
          <w:u w:val="none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sz w:val="24"/>
          <w:szCs w:val="24"/>
          <w:u w:val="none"/>
          <w:lang w:eastAsia="zh-CN"/>
        </w:rPr>
        <w:t>）（项目编号：</w:t>
      </w:r>
      <w:r>
        <w:rPr>
          <w:rFonts w:hint="eastAsia" w:ascii="仿宋_GB2312" w:hAnsi="仿宋_GB2312" w:eastAsia="仿宋_GB2312" w:cs="仿宋_GB2312"/>
          <w:sz w:val="24"/>
          <w:szCs w:val="24"/>
          <w:u w:val="non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24"/>
          <w:szCs w:val="24"/>
          <w:u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的采购活动，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承诺</w:t>
      </w:r>
      <w:r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  <w:t>符合《中华人民共和国政府采购法》《中华人民共和国政府采购法实施条例》及采购文件资格要求规定</w:t>
      </w: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>的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>：</w:t>
      </w:r>
    </w:p>
    <w:p w14:paraId="1D96D2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textAlignment w:val="auto"/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24"/>
          <w:szCs w:val="24"/>
        </w:rPr>
        <w:t>具有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良好的商业信誉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和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vertAlign w:val="baseline"/>
          <w:lang w:eastAsia="zh-CN"/>
        </w:rPr>
        <w:t>健全的财务会计制度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;</w:t>
      </w:r>
    </w:p>
    <w:p w14:paraId="0C678DE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textAlignment w:val="auto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具</w:t>
      </w:r>
      <w:r>
        <w:rPr>
          <w:rFonts w:hint="eastAsia" w:ascii="仿宋_GB2312" w:hAnsi="仿宋_GB2312" w:eastAsia="仿宋_GB2312" w:cs="仿宋_GB2312"/>
          <w:sz w:val="24"/>
          <w:szCs w:val="24"/>
        </w:rPr>
        <w:t>有依法缴纳税收和社会保障资金的良好记录</w:t>
      </w:r>
      <w:r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  <w:t>；</w:t>
      </w:r>
    </w:p>
    <w:p w14:paraId="6F3F8C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textAlignment w:val="auto"/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>3.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>参加政府采购活动前三年内，在经营活动中没有重大违法记录；</w:t>
      </w:r>
    </w:p>
    <w:p w14:paraId="54E531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textAlignment w:val="auto"/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</w:pPr>
    </w:p>
    <w:p w14:paraId="1E626E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我方对上述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承诺</w:t>
      </w:r>
      <w:r>
        <w:rPr>
          <w:rFonts w:hint="eastAsia" w:ascii="仿宋_GB2312" w:hAnsi="仿宋_GB2312" w:eastAsia="仿宋_GB2312" w:cs="仿宋_GB2312"/>
          <w:sz w:val="24"/>
          <w:szCs w:val="24"/>
        </w:rPr>
        <w:t>的真实性负责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，在评审环节结束后，自愿接受采购单位的检查核验，配合提供相关证明材料，证明符合《中华人民共和国政府采购法》规定的供应商基本资格条件</w:t>
      </w:r>
      <w:r>
        <w:rPr>
          <w:rFonts w:hint="eastAsia" w:ascii="仿宋_GB2312" w:hAnsi="仿宋_GB2312" w:eastAsia="仿宋_GB2312" w:cs="仿宋_GB2312"/>
          <w:sz w:val="24"/>
          <w:szCs w:val="24"/>
        </w:rPr>
        <w:t>。如有虚假，将依法承担相应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法律</w:t>
      </w:r>
      <w:r>
        <w:rPr>
          <w:rFonts w:hint="eastAsia" w:ascii="仿宋_GB2312" w:hAnsi="仿宋_GB2312" w:eastAsia="仿宋_GB2312" w:cs="仿宋_GB2312"/>
          <w:sz w:val="24"/>
          <w:szCs w:val="24"/>
        </w:rPr>
        <w:t>责任。</w:t>
      </w:r>
    </w:p>
    <w:p w14:paraId="54CFE8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特此承诺。</w:t>
      </w:r>
    </w:p>
    <w:p w14:paraId="059D28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360" w:firstLineChars="1400"/>
        <w:textAlignment w:val="auto"/>
        <w:rPr>
          <w:rFonts w:hint="eastAsia" w:ascii="仿宋_GB2312" w:hAnsi="仿宋_GB2312" w:eastAsia="仿宋_GB2312" w:cs="仿宋_GB2312"/>
          <w:sz w:val="24"/>
          <w:szCs w:val="24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承诺供应商（全称并加盖公章）：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  <w:lang w:val="en-US" w:eastAsia="zh-CN"/>
        </w:rPr>
        <w:t xml:space="preserve">               </w:t>
      </w:r>
    </w:p>
    <w:p w14:paraId="1D64B4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360" w:firstLineChars="1400"/>
        <w:textAlignment w:val="auto"/>
        <w:rPr>
          <w:rFonts w:hint="eastAsia" w:ascii="仿宋_GB2312" w:hAnsi="仿宋_GB2312" w:eastAsia="仿宋_GB2312" w:cs="仿宋_GB2312"/>
          <w:sz w:val="24"/>
          <w:szCs w:val="24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日期：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  <w:lang w:val="en-US" w:eastAsia="zh-CN"/>
        </w:rPr>
        <w:t xml:space="preserve">                                      </w:t>
      </w:r>
    </w:p>
    <w:p w14:paraId="63F7AE96">
      <w:pPr>
        <w:pStyle w:val="18"/>
        <w:rPr>
          <w:rFonts w:hint="default" w:eastAsia="宋体"/>
          <w:sz w:val="18"/>
          <w:szCs w:val="20"/>
          <w:lang w:val="en-US" w:eastAsia="zh-CN"/>
        </w:rPr>
      </w:pPr>
    </w:p>
    <w:p w14:paraId="45791737">
      <w:pPr>
        <w:ind w:left="424" w:leftChars="202"/>
        <w:rPr>
          <w:rFonts w:hint="eastAsia" w:ascii="宋体" w:hAnsi="宋体" w:eastAsia="宋体" w:cs="宋体"/>
          <w:sz w:val="24"/>
        </w:rPr>
      </w:pPr>
    </w:p>
    <w:p w14:paraId="5030B4EF">
      <w:pPr>
        <w:pStyle w:val="13"/>
        <w:jc w:val="center"/>
        <w:rPr>
          <w:szCs w:val="32"/>
        </w:rPr>
      </w:pPr>
    </w:p>
    <w:p w14:paraId="6FE4B416">
      <w:pPr>
        <w:pStyle w:val="19"/>
        <w:ind w:firstLine="643"/>
        <w:jc w:val="center"/>
        <w:rPr>
          <w:rFonts w:ascii="宋体" w:hAnsi="宋体" w:eastAsia="宋体" w:cs="宋体"/>
          <w:b/>
          <w:bCs/>
          <w:sz w:val="32"/>
          <w:szCs w:val="32"/>
        </w:rPr>
      </w:pPr>
    </w:p>
    <w:p w14:paraId="4338EFE7">
      <w:pPr>
        <w:pStyle w:val="19"/>
        <w:ind w:firstLine="643"/>
        <w:jc w:val="center"/>
        <w:rPr>
          <w:rFonts w:ascii="宋体" w:hAnsi="宋体" w:eastAsia="宋体" w:cs="宋体"/>
          <w:b/>
          <w:bCs/>
          <w:sz w:val="32"/>
          <w:szCs w:val="32"/>
        </w:rPr>
      </w:pPr>
    </w:p>
    <w:p w14:paraId="473ED97F">
      <w:pPr>
        <w:pStyle w:val="19"/>
        <w:ind w:firstLine="643"/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</w:p>
    <w:p w14:paraId="02546F40">
      <w:pPr>
        <w:pStyle w:val="13"/>
        <w:jc w:val="center"/>
        <w:rPr>
          <w:szCs w:val="32"/>
        </w:rPr>
      </w:pPr>
    </w:p>
    <w:p w14:paraId="53BAF19B">
      <w:pPr>
        <w:pStyle w:val="19"/>
        <w:ind w:firstLine="643"/>
        <w:jc w:val="center"/>
        <w:rPr>
          <w:rFonts w:ascii="宋体" w:hAnsi="宋体" w:eastAsia="宋体" w:cs="宋体"/>
          <w:b/>
          <w:bCs/>
          <w:sz w:val="32"/>
          <w:szCs w:val="32"/>
        </w:rPr>
      </w:pPr>
    </w:p>
    <w:p w14:paraId="6C52AFF2">
      <w:pPr>
        <w:pStyle w:val="19"/>
        <w:ind w:firstLine="643"/>
        <w:jc w:val="center"/>
        <w:rPr>
          <w:rFonts w:ascii="宋体" w:hAnsi="宋体" w:eastAsia="宋体" w:cs="宋体"/>
          <w:b/>
          <w:bCs/>
          <w:sz w:val="32"/>
          <w:szCs w:val="32"/>
        </w:rPr>
      </w:pPr>
    </w:p>
    <w:p w14:paraId="794E063B">
      <w:pPr>
        <w:pStyle w:val="19"/>
        <w:ind w:firstLine="643"/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</w:p>
    <w:p w14:paraId="325B363E">
      <w:pPr>
        <w:numPr>
          <w:ilvl w:val="0"/>
          <w:numId w:val="0"/>
        </w:numPr>
        <w:ind w:firstLine="480" w:firstLineChars="200"/>
        <w:jc w:val="left"/>
        <w:rPr>
          <w:rFonts w:hint="eastAsia" w:eastAsia="宋体" w:cs="Times New Roman"/>
          <w:sz w:val="24"/>
          <w:szCs w:val="32"/>
        </w:rPr>
      </w:pPr>
      <w:r>
        <w:rPr>
          <w:rFonts w:hint="eastAsia" w:eastAsia="宋体" w:cs="Times New Roman"/>
          <w:sz w:val="24"/>
          <w:szCs w:val="32"/>
          <w:lang w:val="en-US" w:eastAsia="zh-CN"/>
        </w:rPr>
        <w:t>综合评分法：</w:t>
      </w:r>
      <w:r>
        <w:rPr>
          <w:rFonts w:hint="eastAsia" w:eastAsia="宋体" w:cs="Times New Roman"/>
          <w:sz w:val="24"/>
          <w:szCs w:val="32"/>
        </w:rPr>
        <w:t>得分权重分配如下：</w:t>
      </w:r>
    </w:p>
    <w:p w14:paraId="4B1C7D39">
      <w:pPr>
        <w:pStyle w:val="18"/>
        <w:rPr>
          <w:rFonts w:hint="eastAsia"/>
        </w:rPr>
      </w:pPr>
    </w:p>
    <w:tbl>
      <w:tblPr>
        <w:tblStyle w:val="15"/>
        <w:tblpPr w:leftFromText="180" w:rightFromText="180" w:vertAnchor="text" w:horzAnchor="page" w:tblpX="2152" w:tblpY="120"/>
        <w:tblOverlap w:val="never"/>
        <w:tblW w:w="3139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autofit"/>
        <w:tblCellMar>
          <w:top w:w="57" w:type="dxa"/>
          <w:left w:w="30" w:type="dxa"/>
          <w:bottom w:w="57" w:type="dxa"/>
          <w:right w:w="30" w:type="dxa"/>
        </w:tblCellMar>
      </w:tblPr>
      <w:tblGrid>
        <w:gridCol w:w="2627"/>
        <w:gridCol w:w="2385"/>
        <w:gridCol w:w="2370"/>
        <w:gridCol w:w="1952"/>
      </w:tblGrid>
      <w:tr w14:paraId="238A85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57" w:type="dxa"/>
            <w:left w:w="30" w:type="dxa"/>
            <w:bottom w:w="57" w:type="dxa"/>
            <w:right w:w="30" w:type="dxa"/>
          </w:tblCellMar>
        </w:tblPrEx>
        <w:trPr>
          <w:trHeight w:val="592" w:hRule="atLeast"/>
        </w:trPr>
        <w:tc>
          <w:tcPr>
            <w:tcW w:w="1407" w:type="pct"/>
            <w:noWrap w:val="0"/>
            <w:vAlign w:val="center"/>
          </w:tcPr>
          <w:p w14:paraId="40DF7192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val="zh-CN"/>
              </w:rPr>
            </w:pPr>
            <w:r>
              <w:rPr>
                <w:rFonts w:ascii="宋体" w:hAnsi="宋体"/>
                <w:kern w:val="0"/>
                <w:szCs w:val="21"/>
                <w:lang w:val="zh-CN"/>
              </w:rPr>
              <w:t>评价内容</w:t>
            </w:r>
          </w:p>
        </w:tc>
        <w:tc>
          <w:tcPr>
            <w:tcW w:w="1277" w:type="pct"/>
            <w:noWrap w:val="0"/>
            <w:vAlign w:val="center"/>
          </w:tcPr>
          <w:p w14:paraId="46D1A309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</w:rPr>
              <w:t>商务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和技术</w:t>
            </w:r>
            <w:r>
              <w:rPr>
                <w:rFonts w:hint="eastAsia" w:ascii="宋体" w:hAnsi="宋体"/>
                <w:bCs/>
                <w:szCs w:val="21"/>
              </w:rPr>
              <w:t>部分</w:t>
            </w:r>
          </w:p>
        </w:tc>
        <w:tc>
          <w:tcPr>
            <w:tcW w:w="1269" w:type="pct"/>
            <w:noWrap w:val="0"/>
            <w:vAlign w:val="center"/>
          </w:tcPr>
          <w:p w14:paraId="360BED83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价格部分</w:t>
            </w:r>
          </w:p>
        </w:tc>
        <w:tc>
          <w:tcPr>
            <w:tcW w:w="1045" w:type="pct"/>
            <w:noWrap w:val="0"/>
            <w:vAlign w:val="center"/>
          </w:tcPr>
          <w:p w14:paraId="4B47D6BE">
            <w:pPr>
              <w:autoSpaceDE w:val="0"/>
              <w:autoSpaceDN w:val="0"/>
              <w:adjustRightInd w:val="0"/>
              <w:jc w:val="center"/>
              <w:rPr>
                <w:rFonts w:hint="default" w:ascii="宋体" w:hAnsi="宋体" w:eastAsia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合计</w:t>
            </w:r>
          </w:p>
        </w:tc>
      </w:tr>
      <w:tr w14:paraId="5DBF59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57" w:type="dxa"/>
            <w:left w:w="30" w:type="dxa"/>
            <w:bottom w:w="57" w:type="dxa"/>
            <w:right w:w="30" w:type="dxa"/>
          </w:tblCellMar>
        </w:tblPrEx>
        <w:trPr>
          <w:trHeight w:val="578" w:hRule="atLeast"/>
        </w:trPr>
        <w:tc>
          <w:tcPr>
            <w:tcW w:w="1407" w:type="pct"/>
            <w:noWrap w:val="0"/>
            <w:vAlign w:val="center"/>
          </w:tcPr>
          <w:p w14:paraId="6CFEAA88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val="zh-CN"/>
              </w:rPr>
            </w:pPr>
            <w:r>
              <w:rPr>
                <w:rFonts w:hint="eastAsia" w:ascii="宋体" w:hAnsi="宋体"/>
                <w:kern w:val="0"/>
                <w:szCs w:val="21"/>
                <w:lang w:val="zh-CN"/>
              </w:rPr>
              <w:t>分值</w:t>
            </w:r>
          </w:p>
        </w:tc>
        <w:tc>
          <w:tcPr>
            <w:tcW w:w="1277" w:type="pct"/>
            <w:noWrap w:val="0"/>
            <w:vAlign w:val="center"/>
          </w:tcPr>
          <w:p w14:paraId="2027D906">
            <w:pPr>
              <w:autoSpaceDE w:val="0"/>
              <w:autoSpaceDN w:val="0"/>
              <w:adjustRightInd w:val="0"/>
              <w:jc w:val="center"/>
              <w:rPr>
                <w:rFonts w:hint="default" w:ascii="宋体"/>
                <w:kern w:val="0"/>
                <w:lang w:val="en-US"/>
              </w:rPr>
            </w:pPr>
            <w:r>
              <w:rPr>
                <w:rFonts w:hint="eastAsia" w:ascii="宋体" w:hAnsi="宋体" w:cs="宋体"/>
                <w:kern w:val="0"/>
                <w:lang w:val="en-US" w:eastAsia="zh-CN"/>
              </w:rPr>
              <w:t>60分</w:t>
            </w:r>
          </w:p>
        </w:tc>
        <w:tc>
          <w:tcPr>
            <w:tcW w:w="1269" w:type="pct"/>
            <w:noWrap w:val="0"/>
            <w:vAlign w:val="center"/>
          </w:tcPr>
          <w:p w14:paraId="433F2F06">
            <w:pPr>
              <w:autoSpaceDE w:val="0"/>
              <w:autoSpaceDN w:val="0"/>
              <w:adjustRightInd w:val="0"/>
              <w:jc w:val="center"/>
              <w:rPr>
                <w:rFonts w:ascii="宋体"/>
                <w:kern w:val="0"/>
                <w:lang w:val="zh-CN"/>
              </w:rPr>
            </w:pPr>
            <w:r>
              <w:rPr>
                <w:rFonts w:hint="eastAsia" w:ascii="宋体" w:hAnsi="宋体" w:cs="宋体"/>
                <w:kern w:val="0"/>
                <w:lang w:val="en-US" w:eastAsia="zh-CN"/>
              </w:rPr>
              <w:t>40</w:t>
            </w:r>
            <w:r>
              <w:rPr>
                <w:rFonts w:hint="eastAsia" w:ascii="宋体" w:hAnsi="宋体" w:cs="宋体"/>
                <w:kern w:val="0"/>
                <w:lang w:val="zh-CN"/>
              </w:rPr>
              <w:t>分</w:t>
            </w:r>
          </w:p>
        </w:tc>
        <w:tc>
          <w:tcPr>
            <w:tcW w:w="1045" w:type="pct"/>
            <w:noWrap w:val="0"/>
            <w:vAlign w:val="center"/>
          </w:tcPr>
          <w:p w14:paraId="635FF3AD">
            <w:pPr>
              <w:autoSpaceDE w:val="0"/>
              <w:autoSpaceDN w:val="0"/>
              <w:adjustRightInd w:val="0"/>
              <w:jc w:val="center"/>
              <w:rPr>
                <w:rFonts w:hint="default" w:ascii="宋体" w:hAnsi="宋体" w:eastAsia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lang w:val="en-US" w:eastAsia="zh-CN"/>
              </w:rPr>
              <w:t>100分</w:t>
            </w:r>
          </w:p>
        </w:tc>
      </w:tr>
    </w:tbl>
    <w:p w14:paraId="2310E7E1">
      <w:pPr>
        <w:pStyle w:val="19"/>
        <w:ind w:firstLine="480"/>
        <w:jc w:val="center"/>
        <w:rPr>
          <w:rFonts w:hint="eastAsia" w:ascii="宋体" w:hAnsi="宋体" w:eastAsia="宋体" w:cs="宋体"/>
          <w:sz w:val="24"/>
        </w:rPr>
      </w:pPr>
    </w:p>
    <w:p w14:paraId="4CC28216">
      <w:pPr>
        <w:pStyle w:val="19"/>
        <w:ind w:firstLine="480"/>
        <w:jc w:val="center"/>
        <w:rPr>
          <w:rFonts w:hint="eastAsia" w:ascii="宋体" w:hAnsi="宋体" w:eastAsia="宋体" w:cs="宋体"/>
          <w:sz w:val="24"/>
        </w:rPr>
      </w:pPr>
    </w:p>
    <w:p w14:paraId="0C5EEAEC">
      <w:pPr>
        <w:pStyle w:val="19"/>
        <w:ind w:firstLine="480"/>
        <w:jc w:val="center"/>
        <w:rPr>
          <w:rFonts w:hint="eastAsia" w:ascii="宋体" w:hAnsi="宋体" w:eastAsia="宋体" w:cs="宋体"/>
          <w:sz w:val="24"/>
        </w:rPr>
      </w:pPr>
    </w:p>
    <w:p w14:paraId="49E2C5A1">
      <w:pPr>
        <w:pStyle w:val="19"/>
        <w:ind w:firstLine="480"/>
        <w:jc w:val="center"/>
        <w:rPr>
          <w:rFonts w:hint="eastAsia" w:ascii="宋体" w:hAnsi="宋体" w:eastAsia="宋体" w:cs="宋体"/>
          <w:sz w:val="24"/>
        </w:rPr>
      </w:pPr>
    </w:p>
    <w:p w14:paraId="4332E79E">
      <w:pPr>
        <w:pStyle w:val="19"/>
        <w:ind w:firstLine="480"/>
        <w:jc w:val="center"/>
        <w:rPr>
          <w:rFonts w:hint="eastAsia" w:ascii="宋体" w:hAnsi="宋体" w:eastAsia="宋体" w:cs="宋体"/>
          <w:sz w:val="24"/>
        </w:rPr>
      </w:pPr>
    </w:p>
    <w:p w14:paraId="538B1203">
      <w:pPr>
        <w:spacing w:line="288" w:lineRule="auto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评审基准价为满足采购文件要求且价格最低的响应报价。</w:t>
      </w:r>
    </w:p>
    <w:p w14:paraId="4BE46645">
      <w:pPr>
        <w:spacing w:line="288" w:lineRule="auto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评分标准（公式）：投标人价格得分＝（评审基准价/响应报价）×</w:t>
      </w:r>
      <w:r>
        <w:rPr>
          <w:rFonts w:hint="eastAsia" w:ascii="宋体" w:hAnsi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cs="宋体"/>
          <w:sz w:val="24"/>
          <w:szCs w:val="24"/>
        </w:rPr>
        <w:t>0。</w:t>
      </w:r>
    </w:p>
    <w:p w14:paraId="28B87E3F">
      <w:pPr>
        <w:spacing w:line="288" w:lineRule="auto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按以上标准计算出各响应供应商的价格得分。</w:t>
      </w:r>
    </w:p>
    <w:p w14:paraId="25BD5A46">
      <w:pPr>
        <w:spacing w:line="288" w:lineRule="auto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评审总得分：商务技术部分＋价格部分</w:t>
      </w:r>
    </w:p>
    <w:p w14:paraId="3EAF8CA1">
      <w:pPr>
        <w:pStyle w:val="19"/>
        <w:ind w:firstLine="480"/>
        <w:jc w:val="center"/>
        <w:rPr>
          <w:rFonts w:hint="eastAsia" w:ascii="宋体" w:hAnsi="宋体" w:eastAsia="宋体" w:cs="宋体"/>
          <w:sz w:val="24"/>
        </w:rPr>
      </w:pPr>
    </w:p>
    <w:p w14:paraId="221FACB6">
      <w:pPr>
        <w:pStyle w:val="19"/>
        <w:ind w:firstLine="480"/>
        <w:jc w:val="center"/>
        <w:rPr>
          <w:rFonts w:hint="eastAsia" w:ascii="宋体" w:hAnsi="宋体" w:eastAsia="宋体" w:cs="宋体"/>
          <w:sz w:val="24"/>
        </w:rPr>
      </w:pPr>
    </w:p>
    <w:p w14:paraId="16C3505B">
      <w:pPr>
        <w:pStyle w:val="19"/>
        <w:ind w:firstLine="480"/>
        <w:jc w:val="center"/>
        <w:rPr>
          <w:rFonts w:hint="eastAsia" w:ascii="宋体" w:hAnsi="宋体" w:eastAsia="宋体" w:cs="宋体"/>
          <w:sz w:val="24"/>
        </w:rPr>
      </w:pPr>
    </w:p>
    <w:p w14:paraId="51EFCDF6">
      <w:pPr>
        <w:pStyle w:val="19"/>
        <w:ind w:firstLine="480"/>
        <w:jc w:val="center"/>
        <w:rPr>
          <w:rFonts w:hint="eastAsia" w:ascii="宋体" w:hAnsi="宋体" w:eastAsia="宋体" w:cs="宋体"/>
          <w:sz w:val="24"/>
        </w:rPr>
      </w:pPr>
    </w:p>
    <w:p w14:paraId="052ECE2A">
      <w:pPr>
        <w:pStyle w:val="19"/>
        <w:ind w:firstLine="480"/>
        <w:jc w:val="center"/>
        <w:rPr>
          <w:rFonts w:hint="eastAsia" w:ascii="宋体" w:hAnsi="宋体" w:eastAsia="宋体" w:cs="宋体"/>
          <w:sz w:val="24"/>
        </w:rPr>
      </w:pPr>
    </w:p>
    <w:p w14:paraId="6E7E29E2">
      <w:pPr>
        <w:pStyle w:val="19"/>
        <w:ind w:firstLine="480"/>
        <w:jc w:val="center"/>
        <w:rPr>
          <w:rFonts w:hint="eastAsia" w:ascii="宋体" w:hAnsi="宋体" w:eastAsia="宋体" w:cs="宋体"/>
          <w:sz w:val="24"/>
        </w:rPr>
      </w:pPr>
    </w:p>
    <w:p w14:paraId="37832225">
      <w:pPr>
        <w:pStyle w:val="19"/>
        <w:ind w:firstLine="480"/>
        <w:jc w:val="center"/>
        <w:rPr>
          <w:rFonts w:hint="eastAsia" w:ascii="宋体" w:hAnsi="宋体" w:eastAsia="宋体" w:cs="宋体"/>
          <w:sz w:val="24"/>
        </w:rPr>
      </w:pPr>
    </w:p>
    <w:p w14:paraId="78113833">
      <w:pPr>
        <w:pStyle w:val="19"/>
        <w:ind w:left="0" w:leftChars="0" w:firstLine="0" w:firstLineChars="0"/>
        <w:jc w:val="both"/>
        <w:rPr>
          <w:rFonts w:hint="eastAsia" w:ascii="宋体" w:hAnsi="宋体" w:eastAsia="宋体" w:cs="宋体"/>
          <w:sz w:val="24"/>
        </w:rPr>
      </w:pPr>
    </w:p>
    <w:p w14:paraId="3C6FE1BF">
      <w:pPr>
        <w:pStyle w:val="19"/>
        <w:ind w:left="0" w:leftChars="0" w:firstLine="4819" w:firstLineChars="1500"/>
        <w:jc w:val="both"/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商务技术评审表</w:t>
      </w:r>
    </w:p>
    <w:p w14:paraId="0FBCBB39">
      <w:pPr>
        <w:spacing w:line="288" w:lineRule="auto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项目名称：</w:t>
      </w:r>
      <w:r>
        <w:rPr>
          <w:rFonts w:hint="eastAsia" w:ascii="宋体" w:hAnsi="宋体" w:cs="宋体"/>
          <w:sz w:val="28"/>
          <w:szCs w:val="28"/>
          <w:lang w:val="en-US" w:eastAsia="zh-CN"/>
        </w:rPr>
        <w:t>中山市三角医院便民配镜中心合作单位遴选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项目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      </w:t>
      </w:r>
      <w:r>
        <w:rPr>
          <w:rFonts w:hint="eastAsia" w:ascii="宋体" w:hAnsi="宋体" w:cs="宋体"/>
          <w:sz w:val="24"/>
          <w:szCs w:val="24"/>
        </w:rPr>
        <w:t>项目编号</w:t>
      </w:r>
      <w:r>
        <w:rPr>
          <w:rFonts w:hint="eastAsia" w:ascii="宋体" w:hAnsi="宋体" w:cs="宋体"/>
          <w:sz w:val="24"/>
          <w:szCs w:val="24"/>
          <w:lang w:eastAsia="zh-CN"/>
        </w:rPr>
        <w:t>：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  <w:t>sjyyzwk--202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  <w:t>0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911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  <w:t>-01</w:t>
      </w:r>
    </w:p>
    <w:p w14:paraId="13A4F68F">
      <w:pPr>
        <w:spacing w:line="288" w:lineRule="auto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 xml:space="preserve"> 评委签名：</w:t>
      </w:r>
    </w:p>
    <w:tbl>
      <w:tblPr>
        <w:tblStyle w:val="15"/>
        <w:tblpPr w:leftFromText="180" w:rightFromText="180" w:vertAnchor="text" w:horzAnchor="page" w:tblpX="823" w:tblpY="119"/>
        <w:tblOverlap w:val="never"/>
        <w:tblW w:w="153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1035"/>
        <w:gridCol w:w="525"/>
        <w:gridCol w:w="8569"/>
        <w:gridCol w:w="1584"/>
        <w:gridCol w:w="1367"/>
        <w:gridCol w:w="1609"/>
      </w:tblGrid>
      <w:tr w14:paraId="23DCA6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  <w:tblHeader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EECE1"/>
            <w:vAlign w:val="center"/>
          </w:tcPr>
          <w:p w14:paraId="483EFA4E"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序号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EECE1"/>
            <w:vAlign w:val="center"/>
          </w:tcPr>
          <w:p w14:paraId="73A08FB9"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评审项目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EECE1"/>
            <w:vAlign w:val="center"/>
          </w:tcPr>
          <w:p w14:paraId="6EFF5EE0"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分数</w:t>
            </w:r>
          </w:p>
        </w:tc>
        <w:tc>
          <w:tcPr>
            <w:tcW w:w="8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EECE1"/>
            <w:vAlign w:val="center"/>
          </w:tcPr>
          <w:p w14:paraId="6C1B63BC"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评议内容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EECE1"/>
            <w:vAlign w:val="center"/>
          </w:tcPr>
          <w:p w14:paraId="7D1902E1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A供应商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EECE1"/>
            <w:vAlign w:val="center"/>
          </w:tcPr>
          <w:p w14:paraId="239F37AB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B供应商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EECE1"/>
            <w:vAlign w:val="center"/>
          </w:tcPr>
          <w:p w14:paraId="59F9DEDF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C供应商</w:t>
            </w:r>
          </w:p>
        </w:tc>
      </w:tr>
      <w:tr w14:paraId="100E4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7" w:hRule="atLeast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A9ED4">
            <w:pPr>
              <w:numPr>
                <w:ilvl w:val="0"/>
                <w:numId w:val="1"/>
              </w:numPr>
              <w:jc w:val="center"/>
              <w:textAlignment w:val="baseline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AD6AA"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条款响应程度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8099F">
            <w:pPr>
              <w:jc w:val="center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18"/>
                <w:szCs w:val="18"/>
                <w:lang w:val="en-US" w:eastAsia="zh-CN" w:bidi="ar-SA"/>
              </w:rPr>
              <w:t>15</w:t>
            </w:r>
          </w:p>
        </w:tc>
        <w:tc>
          <w:tcPr>
            <w:tcW w:w="8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11D64">
            <w:pPr>
              <w:rPr>
                <w:rFonts w:hint="eastAsia" w:ascii="宋体" w:hAnsi="宋体" w:eastAsia="宋体" w:cs="宋体"/>
                <w:sz w:val="18"/>
                <w:szCs w:val="18"/>
                <w:lang w:eastAsia="zh-TW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TW"/>
              </w:rPr>
              <w:t>对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采购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TW"/>
              </w:rPr>
              <w:t>文件的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条款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TW"/>
              </w:rPr>
              <w:t>响应程度:</w:t>
            </w:r>
          </w:p>
          <w:p w14:paraId="0C464C2E">
            <w:pPr>
              <w:rPr>
                <w:rFonts w:hint="eastAsia" w:ascii="宋体" w:hAnsi="宋体" w:eastAsia="宋体" w:cs="宋体"/>
                <w:sz w:val="18"/>
                <w:szCs w:val="18"/>
                <w:lang w:eastAsia="zh-TW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TW"/>
              </w:rPr>
              <w:t>（1）响应文件完整，内容全面、具体，完全满足或优于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采购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TW"/>
              </w:rPr>
              <w:t>文件的要求，得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12-15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TW"/>
              </w:rPr>
              <w:t>分；</w:t>
            </w:r>
          </w:p>
          <w:p w14:paraId="311A54CE">
            <w:pPr>
              <w:rPr>
                <w:rFonts w:hint="eastAsia" w:ascii="宋体" w:hAnsi="宋体" w:eastAsia="宋体" w:cs="宋体"/>
                <w:sz w:val="18"/>
                <w:szCs w:val="18"/>
                <w:lang w:eastAsia="zh-TW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TW"/>
              </w:rPr>
              <w:t>（2）响应文件较完整，内容较全面、具体，基本满足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采购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TW"/>
              </w:rPr>
              <w:t>文件要求，得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9-11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TW"/>
              </w:rPr>
              <w:t>分；</w:t>
            </w:r>
          </w:p>
          <w:p w14:paraId="57753351">
            <w:pPr>
              <w:rPr>
                <w:rFonts w:hint="eastAsia" w:ascii="宋体" w:hAnsi="宋体" w:eastAsia="宋体" w:cs="宋体"/>
                <w:sz w:val="18"/>
                <w:szCs w:val="18"/>
                <w:lang w:eastAsia="zh-TW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TW"/>
              </w:rPr>
              <w:t>（3）响应文件有缺陷，内容顺序混乱，响应内容不全面，得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4-8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TW"/>
              </w:rPr>
              <w:t>分；</w:t>
            </w:r>
          </w:p>
          <w:p w14:paraId="1A80FD7E">
            <w:pP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TW"/>
              </w:rPr>
              <w:t>（4）响应文件有严重缺陷，内容顺序严重混乱，表述模糊，得1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-3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TW"/>
              </w:rPr>
              <w:t>分。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521AB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ED5C3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08749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AB29D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1" w:hRule="atLeast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D9D45">
            <w:pPr>
              <w:numPr>
                <w:ilvl w:val="0"/>
                <w:numId w:val="1"/>
              </w:numPr>
              <w:jc w:val="center"/>
              <w:textAlignment w:val="baseline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FEC43">
            <w:pPr>
              <w:jc w:val="both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TW"/>
              </w:rPr>
              <w:t>技术人员要求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A2736">
            <w:pPr>
              <w:jc w:val="center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10</w:t>
            </w:r>
          </w:p>
        </w:tc>
        <w:tc>
          <w:tcPr>
            <w:tcW w:w="8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249E3">
            <w:pPr>
              <w:rPr>
                <w:rFonts w:hint="eastAsia" w:ascii="宋体" w:hAnsi="宋体" w:eastAsia="宋体" w:cs="宋体"/>
                <w:sz w:val="18"/>
                <w:szCs w:val="18"/>
                <w:lang w:eastAsia="zh-TW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TW"/>
              </w:rPr>
              <w:t>投标人具备验光配镜的能力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，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TW"/>
              </w:rPr>
              <w:t>需具有与经营相匹配的国家颁发的验光或配镜资格等级证技术人员。并提供员工资格复印件加盖公章。</w:t>
            </w:r>
          </w:p>
          <w:p w14:paraId="2E2C9A99">
            <w:pPr>
              <w:rPr>
                <w:rFonts w:hint="eastAsia" w:ascii="宋体" w:hAnsi="宋体" w:eastAsia="宋体" w:cs="宋体"/>
                <w:sz w:val="18"/>
                <w:szCs w:val="18"/>
                <w:lang w:eastAsia="zh-TW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TW"/>
              </w:rPr>
              <w:t>、每提供1人二级资格证书证明文件得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TW"/>
              </w:rPr>
              <w:t>分,最高得1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TW"/>
              </w:rPr>
              <w:t>分；</w:t>
            </w:r>
          </w:p>
          <w:p w14:paraId="598FFA2F">
            <w:pP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TW"/>
              </w:rPr>
              <w:t>2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TW"/>
              </w:rPr>
              <w:t>每提供1人三级资格证书证明文件得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TW"/>
              </w:rPr>
              <w:t>分,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最高得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分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；</w:t>
            </w:r>
          </w:p>
          <w:p w14:paraId="1B899205">
            <w:pP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3、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TW"/>
              </w:rPr>
              <w:t>每提供1人四级资格证书证明文件得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TW"/>
              </w:rPr>
              <w:t>分,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最高得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分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；</w:t>
            </w:r>
          </w:p>
          <w:p w14:paraId="49D987E5">
            <w:pP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TW"/>
              </w:rPr>
              <w:t>同一人具有多个证书的，不累计计分。需提供社保证明和证书原件备查，若不能提供相关证明资料不得分，总得分不超过1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TW"/>
              </w:rPr>
              <w:t>分。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C8A40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A17A5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6F7B8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59B3F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30" w:hRule="atLeast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53ACB">
            <w:pPr>
              <w:numPr>
                <w:ilvl w:val="0"/>
                <w:numId w:val="1"/>
              </w:numPr>
              <w:jc w:val="center"/>
              <w:textAlignment w:val="baseline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FE3CEE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服务方案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E04AB3">
            <w:pPr>
              <w:jc w:val="center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20</w:t>
            </w:r>
          </w:p>
        </w:tc>
        <w:tc>
          <w:tcPr>
            <w:tcW w:w="8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90DFAB">
            <w:pPr>
              <w:rPr>
                <w:rFonts w:hint="eastAsia" w:ascii="宋体" w:hAnsi="宋体" w:eastAsia="宋体" w:cs="宋体"/>
                <w:sz w:val="18"/>
                <w:szCs w:val="18"/>
                <w:lang w:eastAsia="zh-TW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TW"/>
              </w:rPr>
              <w:t>根据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服务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TW"/>
              </w:rPr>
              <w:t>方案，包括但不限于中心装修方案、店面管理制度、售后服务制度等进行评审：</w:t>
            </w:r>
          </w:p>
          <w:p w14:paraId="7B3233F8">
            <w:pPr>
              <w:rPr>
                <w:rFonts w:hint="eastAsia" w:ascii="宋体" w:hAnsi="宋体" w:eastAsia="宋体" w:cs="宋体"/>
                <w:sz w:val="18"/>
                <w:szCs w:val="18"/>
                <w:lang w:eastAsia="zh-TW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TW"/>
              </w:rPr>
              <w:t>1、装修方案合理、店面管理制度完善，售后服务制度等可行性强，对用户需求理解深刻，切合实际要求的，得20分；</w:t>
            </w:r>
          </w:p>
          <w:p w14:paraId="6F0F8F4C">
            <w:pPr>
              <w:rPr>
                <w:rFonts w:hint="eastAsia" w:ascii="宋体" w:hAnsi="宋体" w:eastAsia="宋体" w:cs="宋体"/>
                <w:sz w:val="18"/>
                <w:szCs w:val="18"/>
                <w:lang w:eastAsia="zh-TW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TW"/>
              </w:rPr>
              <w:t>2、装修方案较合理、店面管理制度较完善、售后服务制度等可行性较强，对用户需求理解较深刻，基本切合实际要求的，得15分；</w:t>
            </w:r>
          </w:p>
          <w:p w14:paraId="54B77ED4">
            <w:pPr>
              <w:rPr>
                <w:rFonts w:hint="eastAsia" w:ascii="宋体" w:hAnsi="宋体" w:eastAsia="宋体" w:cs="宋体"/>
                <w:sz w:val="18"/>
                <w:szCs w:val="18"/>
                <w:lang w:eastAsia="zh-TW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TW"/>
              </w:rPr>
              <w:t>3、装修方案一般、店面管理制度一般、售后服务制度等一般，对用户需求理解不够，基本切合实际要求的，得10分；</w:t>
            </w:r>
          </w:p>
          <w:p w14:paraId="3C6E2FCF">
            <w:pPr>
              <w:rPr>
                <w:rFonts w:hint="eastAsia" w:ascii="宋体" w:hAnsi="宋体" w:eastAsia="宋体" w:cs="宋体"/>
                <w:sz w:val="18"/>
                <w:szCs w:val="18"/>
                <w:lang w:eastAsia="zh-TW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TW"/>
              </w:rPr>
              <w:t>4、装修方案、店面管理制度、售后服务制度差，对用户需求理解不够，不能完全切合实际要求的，得5分。</w:t>
            </w:r>
          </w:p>
          <w:p w14:paraId="6EA18205">
            <w:pPr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TW"/>
              </w:rPr>
              <w:t>5、未提供不得分。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81067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FADEF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18E1F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7BA60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8" w:hRule="atLeast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43F34">
            <w:pPr>
              <w:numPr>
                <w:ilvl w:val="0"/>
                <w:numId w:val="1"/>
              </w:numPr>
              <w:jc w:val="center"/>
              <w:textAlignment w:val="baseline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F4B2B"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业绩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41333"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15</w:t>
            </w:r>
          </w:p>
        </w:tc>
        <w:tc>
          <w:tcPr>
            <w:tcW w:w="8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FDFB3">
            <w:pPr>
              <w:tabs>
                <w:tab w:val="left" w:pos="426"/>
              </w:tabs>
              <w:spacing w:line="360" w:lineRule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TW"/>
              </w:rPr>
              <w:t>0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TW"/>
              </w:rPr>
              <w:t>年—202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TW"/>
              </w:rPr>
              <w:t>年具备与其他医院开展类似眼健康服务的合作经验及服务能力，需提供合同复印件。每提供一份得5分，最高得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TW"/>
              </w:rPr>
              <w:t>分，不提供不得分。（原件备查）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892D7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B2A53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2F1DF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8E2EC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92" w:hRule="atLeast"/>
        </w:trPr>
        <w:tc>
          <w:tcPr>
            <w:tcW w:w="16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5492D"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合计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7B7C7"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18"/>
                <w:szCs w:val="18"/>
                <w:lang w:val="en-US" w:eastAsia="zh-CN" w:bidi="ar-SA"/>
              </w:rPr>
              <w:t>6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0</w:t>
            </w:r>
          </w:p>
        </w:tc>
        <w:tc>
          <w:tcPr>
            <w:tcW w:w="8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E483A"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得分合计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0681D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36EE9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71126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 w14:paraId="644CFB93">
      <w:pPr>
        <w:spacing w:line="288" w:lineRule="auto"/>
        <w:rPr>
          <w:rFonts w:hint="default" w:ascii="宋体" w:hAnsi="宋体" w:eastAsia="宋体" w:cs="宋体"/>
          <w:sz w:val="22"/>
          <w:szCs w:val="22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556" w:right="1440" w:bottom="556" w:left="59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Lucida Sans">
    <w:altName w:val="Lucida Sans Unicode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931CDE5"/>
    <w:multiLevelType w:val="multilevel"/>
    <w:tmpl w:val="3931CDE5"/>
    <w:lvl w:ilvl="0" w:tentative="0">
      <w:start w:val="1"/>
      <w:numFmt w:val="decimal"/>
      <w:lvlText w:val="%1."/>
      <w:lvlJc w:val="left"/>
      <w:pPr>
        <w:tabs>
          <w:tab w:val="left" w:pos="562"/>
        </w:tabs>
        <w:ind w:left="562" w:hanging="420"/>
      </w:pPr>
      <w:rPr>
        <w:b w:val="0"/>
        <w:color w:val="auto"/>
      </w:rPr>
    </w:lvl>
    <w:lvl w:ilvl="1" w:tentative="0">
      <w:start w:val="1"/>
      <w:numFmt w:val="lowerLetter"/>
      <w:lvlText w:val="%2)"/>
      <w:lvlJc w:val="left"/>
      <w:pPr>
        <w:tabs>
          <w:tab w:val="left" w:pos="982"/>
        </w:tabs>
        <w:ind w:left="982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402"/>
        </w:tabs>
        <w:ind w:left="1402" w:hanging="420"/>
      </w:pPr>
    </w:lvl>
    <w:lvl w:ilvl="3" w:tentative="0">
      <w:start w:val="1"/>
      <w:numFmt w:val="decimal"/>
      <w:lvlText w:val="%4."/>
      <w:lvlJc w:val="left"/>
      <w:pPr>
        <w:tabs>
          <w:tab w:val="left" w:pos="1822"/>
        </w:tabs>
        <w:ind w:left="1822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242"/>
        </w:tabs>
        <w:ind w:left="2242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662"/>
        </w:tabs>
        <w:ind w:left="2662" w:hanging="420"/>
      </w:pPr>
    </w:lvl>
    <w:lvl w:ilvl="6" w:tentative="0">
      <w:start w:val="1"/>
      <w:numFmt w:val="decimal"/>
      <w:lvlText w:val="%7."/>
      <w:lvlJc w:val="left"/>
      <w:pPr>
        <w:tabs>
          <w:tab w:val="left" w:pos="3082"/>
        </w:tabs>
        <w:ind w:left="3082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502"/>
        </w:tabs>
        <w:ind w:left="3502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922"/>
        </w:tabs>
        <w:ind w:left="392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Q5NDA2MWNjZjE2YjU5OGY4Mjk0MGMxNjM1OWQ2NzgifQ=="/>
  </w:docVars>
  <w:rsids>
    <w:rsidRoot w:val="00B93317"/>
    <w:rsid w:val="00083D20"/>
    <w:rsid w:val="000C02F3"/>
    <w:rsid w:val="000F5D38"/>
    <w:rsid w:val="00100785"/>
    <w:rsid w:val="00145F00"/>
    <w:rsid w:val="001A07FE"/>
    <w:rsid w:val="001A300B"/>
    <w:rsid w:val="001A5A32"/>
    <w:rsid w:val="001C2404"/>
    <w:rsid w:val="001E1E0B"/>
    <w:rsid w:val="00236821"/>
    <w:rsid w:val="00263F1C"/>
    <w:rsid w:val="00273DA3"/>
    <w:rsid w:val="002A2A98"/>
    <w:rsid w:val="002D13E0"/>
    <w:rsid w:val="002F2864"/>
    <w:rsid w:val="00301D82"/>
    <w:rsid w:val="00344973"/>
    <w:rsid w:val="00387391"/>
    <w:rsid w:val="003A50B5"/>
    <w:rsid w:val="003B74C7"/>
    <w:rsid w:val="003E4F29"/>
    <w:rsid w:val="004477DE"/>
    <w:rsid w:val="00451EB5"/>
    <w:rsid w:val="0048603E"/>
    <w:rsid w:val="004971AB"/>
    <w:rsid w:val="00506225"/>
    <w:rsid w:val="00547A3C"/>
    <w:rsid w:val="005C4306"/>
    <w:rsid w:val="005F2247"/>
    <w:rsid w:val="00616BC3"/>
    <w:rsid w:val="006750E6"/>
    <w:rsid w:val="00685CEB"/>
    <w:rsid w:val="006F31F2"/>
    <w:rsid w:val="007C57E5"/>
    <w:rsid w:val="007E0281"/>
    <w:rsid w:val="008250CD"/>
    <w:rsid w:val="008746D2"/>
    <w:rsid w:val="0087518D"/>
    <w:rsid w:val="00885977"/>
    <w:rsid w:val="008A2000"/>
    <w:rsid w:val="008E553A"/>
    <w:rsid w:val="0093366D"/>
    <w:rsid w:val="00946CB1"/>
    <w:rsid w:val="009945FF"/>
    <w:rsid w:val="009D53DE"/>
    <w:rsid w:val="00A746F6"/>
    <w:rsid w:val="00B24227"/>
    <w:rsid w:val="00B55EDE"/>
    <w:rsid w:val="00B83F7E"/>
    <w:rsid w:val="00B93317"/>
    <w:rsid w:val="00C23BD1"/>
    <w:rsid w:val="00C346B8"/>
    <w:rsid w:val="00C566ED"/>
    <w:rsid w:val="00C733AA"/>
    <w:rsid w:val="00C82678"/>
    <w:rsid w:val="00CB0B1B"/>
    <w:rsid w:val="00CE05FC"/>
    <w:rsid w:val="00D06953"/>
    <w:rsid w:val="00DE4226"/>
    <w:rsid w:val="00E0114C"/>
    <w:rsid w:val="00E267FA"/>
    <w:rsid w:val="00E34380"/>
    <w:rsid w:val="00E81E4F"/>
    <w:rsid w:val="00EA27CD"/>
    <w:rsid w:val="00F25FC2"/>
    <w:rsid w:val="00F458C4"/>
    <w:rsid w:val="00FC3FB2"/>
    <w:rsid w:val="00FD4A02"/>
    <w:rsid w:val="01BF5F74"/>
    <w:rsid w:val="04C80BE4"/>
    <w:rsid w:val="05853D1C"/>
    <w:rsid w:val="05D012CA"/>
    <w:rsid w:val="072D7FFD"/>
    <w:rsid w:val="09A134E8"/>
    <w:rsid w:val="09D07158"/>
    <w:rsid w:val="09DC47EA"/>
    <w:rsid w:val="0AAC4A1B"/>
    <w:rsid w:val="0BFD7857"/>
    <w:rsid w:val="0C315D73"/>
    <w:rsid w:val="0CC04897"/>
    <w:rsid w:val="0DB07841"/>
    <w:rsid w:val="0DF377A3"/>
    <w:rsid w:val="0EBC7AA9"/>
    <w:rsid w:val="11916802"/>
    <w:rsid w:val="12B205E4"/>
    <w:rsid w:val="13645F7C"/>
    <w:rsid w:val="15064E11"/>
    <w:rsid w:val="183F48C2"/>
    <w:rsid w:val="195D544E"/>
    <w:rsid w:val="19912212"/>
    <w:rsid w:val="1A96642A"/>
    <w:rsid w:val="1D041480"/>
    <w:rsid w:val="1EAD4821"/>
    <w:rsid w:val="1EB90A87"/>
    <w:rsid w:val="1FEC1213"/>
    <w:rsid w:val="1FFC12EA"/>
    <w:rsid w:val="209D637F"/>
    <w:rsid w:val="215513A9"/>
    <w:rsid w:val="22794E74"/>
    <w:rsid w:val="246062EC"/>
    <w:rsid w:val="25257535"/>
    <w:rsid w:val="26042A46"/>
    <w:rsid w:val="273C1A5D"/>
    <w:rsid w:val="275D2FB6"/>
    <w:rsid w:val="28B46C06"/>
    <w:rsid w:val="29B822CD"/>
    <w:rsid w:val="2A6D0250"/>
    <w:rsid w:val="2A7D658F"/>
    <w:rsid w:val="2AB8097F"/>
    <w:rsid w:val="2BF8228E"/>
    <w:rsid w:val="2C5F3948"/>
    <w:rsid w:val="2E057F04"/>
    <w:rsid w:val="2E3F5358"/>
    <w:rsid w:val="2FF06A30"/>
    <w:rsid w:val="317C44F1"/>
    <w:rsid w:val="323946C4"/>
    <w:rsid w:val="33CC46A0"/>
    <w:rsid w:val="34710A51"/>
    <w:rsid w:val="35D4264F"/>
    <w:rsid w:val="369E0481"/>
    <w:rsid w:val="36AB1417"/>
    <w:rsid w:val="37494BBE"/>
    <w:rsid w:val="376E3797"/>
    <w:rsid w:val="386A1F3A"/>
    <w:rsid w:val="38D41EC6"/>
    <w:rsid w:val="39BA05F4"/>
    <w:rsid w:val="3B62175C"/>
    <w:rsid w:val="3BBD6BB6"/>
    <w:rsid w:val="3BD1314E"/>
    <w:rsid w:val="3C4C1E64"/>
    <w:rsid w:val="3E16711A"/>
    <w:rsid w:val="43723297"/>
    <w:rsid w:val="441B5933"/>
    <w:rsid w:val="442A22F2"/>
    <w:rsid w:val="468E21AB"/>
    <w:rsid w:val="47F06A69"/>
    <w:rsid w:val="491868E5"/>
    <w:rsid w:val="49924CE4"/>
    <w:rsid w:val="499624A2"/>
    <w:rsid w:val="4A4C7EA3"/>
    <w:rsid w:val="4B140CBD"/>
    <w:rsid w:val="4C950280"/>
    <w:rsid w:val="4CE70A53"/>
    <w:rsid w:val="4EAC18A3"/>
    <w:rsid w:val="4F8634F9"/>
    <w:rsid w:val="500C6DC6"/>
    <w:rsid w:val="502363EB"/>
    <w:rsid w:val="51116CDB"/>
    <w:rsid w:val="53D33879"/>
    <w:rsid w:val="540A21A6"/>
    <w:rsid w:val="548D3B82"/>
    <w:rsid w:val="55192716"/>
    <w:rsid w:val="55423D07"/>
    <w:rsid w:val="566F2001"/>
    <w:rsid w:val="5671416E"/>
    <w:rsid w:val="56A4388D"/>
    <w:rsid w:val="589A65D5"/>
    <w:rsid w:val="58C811EA"/>
    <w:rsid w:val="591E3867"/>
    <w:rsid w:val="597E4EDA"/>
    <w:rsid w:val="5CC608C4"/>
    <w:rsid w:val="5DD341B3"/>
    <w:rsid w:val="5E0E68E0"/>
    <w:rsid w:val="5E756148"/>
    <w:rsid w:val="5EC25CAB"/>
    <w:rsid w:val="5F13698B"/>
    <w:rsid w:val="61F123F5"/>
    <w:rsid w:val="644C3754"/>
    <w:rsid w:val="65713D93"/>
    <w:rsid w:val="65E121BC"/>
    <w:rsid w:val="66DB2FD4"/>
    <w:rsid w:val="67D619EE"/>
    <w:rsid w:val="69F226A8"/>
    <w:rsid w:val="6A0D0A0A"/>
    <w:rsid w:val="7240371D"/>
    <w:rsid w:val="73777CA6"/>
    <w:rsid w:val="747067CE"/>
    <w:rsid w:val="76B238F5"/>
    <w:rsid w:val="77326A87"/>
    <w:rsid w:val="779D0AFA"/>
    <w:rsid w:val="77D65398"/>
    <w:rsid w:val="791E3D87"/>
    <w:rsid w:val="7A1C6400"/>
    <w:rsid w:val="7ABA34A8"/>
    <w:rsid w:val="7AFC135D"/>
    <w:rsid w:val="7BA43FE2"/>
    <w:rsid w:val="7BC21475"/>
    <w:rsid w:val="7C7058BD"/>
    <w:rsid w:val="7F135D5D"/>
    <w:rsid w:val="7F6B636D"/>
    <w:rsid w:val="7FC70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3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99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autoRedefine/>
    <w:qFormat/>
    <w:uiPriority w:val="99"/>
    <w:pPr>
      <w:ind w:firstLine="420" w:firstLineChars="200"/>
    </w:pPr>
    <w:rPr>
      <w:rFonts w:ascii="Times New Roman" w:hAnsi="Times New Roman"/>
    </w:rPr>
  </w:style>
  <w:style w:type="paragraph" w:styleId="4">
    <w:name w:val="annotation text"/>
    <w:basedOn w:val="1"/>
    <w:autoRedefine/>
    <w:qFormat/>
    <w:uiPriority w:val="0"/>
    <w:pPr>
      <w:jc w:val="left"/>
    </w:pPr>
  </w:style>
  <w:style w:type="paragraph" w:styleId="5">
    <w:name w:val="Body Text"/>
    <w:basedOn w:val="1"/>
    <w:next w:val="1"/>
    <w:autoRedefine/>
    <w:qFormat/>
    <w:uiPriority w:val="1"/>
    <w:pPr>
      <w:ind w:left="1380"/>
    </w:pPr>
    <w:rPr>
      <w:rFonts w:ascii="宋体" w:hAnsi="宋体" w:cs="宋体"/>
      <w:sz w:val="24"/>
      <w:lang w:val="zh-CN" w:bidi="zh-CN"/>
    </w:rPr>
  </w:style>
  <w:style w:type="paragraph" w:styleId="6">
    <w:name w:val="Body Text Indent"/>
    <w:basedOn w:val="1"/>
    <w:next w:val="7"/>
    <w:qFormat/>
    <w:uiPriority w:val="0"/>
    <w:pPr>
      <w:spacing w:line="700" w:lineRule="exact"/>
      <w:ind w:left="960"/>
    </w:pPr>
    <w:rPr>
      <w:sz w:val="44"/>
    </w:rPr>
  </w:style>
  <w:style w:type="paragraph" w:styleId="7">
    <w:name w:val="envelope return"/>
    <w:basedOn w:val="1"/>
    <w:unhideWhenUsed/>
    <w:qFormat/>
    <w:uiPriority w:val="99"/>
    <w:pPr>
      <w:snapToGrid w:val="0"/>
    </w:pPr>
    <w:rPr>
      <w:rFonts w:ascii="Arial" w:hAnsi="Arial"/>
    </w:rPr>
  </w:style>
  <w:style w:type="paragraph" w:styleId="8">
    <w:name w:val="toc 5"/>
    <w:basedOn w:val="1"/>
    <w:next w:val="1"/>
    <w:autoRedefine/>
    <w:qFormat/>
    <w:uiPriority w:val="39"/>
    <w:pPr>
      <w:ind w:left="1680"/>
    </w:pPr>
  </w:style>
  <w:style w:type="paragraph" w:styleId="9">
    <w:name w:val="Date"/>
    <w:basedOn w:val="1"/>
    <w:next w:val="1"/>
    <w:autoRedefine/>
    <w:qFormat/>
    <w:uiPriority w:val="0"/>
    <w:pPr>
      <w:autoSpaceDE w:val="0"/>
      <w:autoSpaceDN w:val="0"/>
      <w:adjustRightInd w:val="0"/>
      <w:textAlignment w:val="baseline"/>
    </w:pPr>
    <w:rPr>
      <w:rFonts w:ascii="宋体"/>
      <w:sz w:val="28"/>
    </w:rPr>
  </w:style>
  <w:style w:type="paragraph" w:styleId="10">
    <w:name w:val="Balloon Text"/>
    <w:basedOn w:val="1"/>
    <w:link w:val="20"/>
    <w:autoRedefine/>
    <w:qFormat/>
    <w:uiPriority w:val="0"/>
    <w:rPr>
      <w:sz w:val="18"/>
      <w:szCs w:val="18"/>
    </w:rPr>
  </w:style>
  <w:style w:type="paragraph" w:styleId="11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3">
    <w:name w:val="Body Text First Indent"/>
    <w:basedOn w:val="1"/>
    <w:autoRedefine/>
    <w:qFormat/>
    <w:uiPriority w:val="0"/>
    <w:pPr>
      <w:spacing w:line="360" w:lineRule="auto"/>
      <w:ind w:firstLine="425"/>
    </w:pPr>
    <w:rPr>
      <w:sz w:val="24"/>
    </w:rPr>
  </w:style>
  <w:style w:type="paragraph" w:styleId="14">
    <w:name w:val="Body Text First Indent 2"/>
    <w:basedOn w:val="6"/>
    <w:qFormat/>
    <w:uiPriority w:val="0"/>
    <w:pPr>
      <w:spacing w:after="120" w:afterLines="0" w:afterAutospacing="0" w:line="240" w:lineRule="auto"/>
      <w:ind w:left="420" w:leftChars="200" w:firstLine="420" w:firstLineChars="200"/>
    </w:pPr>
    <w:rPr>
      <w:sz w:val="21"/>
    </w:rPr>
  </w:style>
  <w:style w:type="character" w:styleId="17">
    <w:name w:val="annotation reference"/>
    <w:basedOn w:val="16"/>
    <w:autoRedefine/>
    <w:qFormat/>
    <w:uiPriority w:val="0"/>
    <w:rPr>
      <w:sz w:val="21"/>
      <w:szCs w:val="21"/>
    </w:rPr>
  </w:style>
  <w:style w:type="paragraph" w:customStyle="1" w:styleId="18">
    <w:name w:val="_Style 3"/>
    <w:autoRedefine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19">
    <w:name w:val="List Paragraph"/>
    <w:basedOn w:val="1"/>
    <w:autoRedefine/>
    <w:qFormat/>
    <w:uiPriority w:val="0"/>
    <w:pPr>
      <w:spacing w:line="360" w:lineRule="auto"/>
      <w:ind w:firstLine="200" w:firstLineChars="200"/>
    </w:pPr>
    <w:rPr>
      <w:rFonts w:eastAsia="楷体_GB2312" w:cs="Lucida Sans"/>
    </w:rPr>
  </w:style>
  <w:style w:type="character" w:customStyle="1" w:styleId="20">
    <w:name w:val="批注框文本 字符"/>
    <w:basedOn w:val="16"/>
    <w:link w:val="10"/>
    <w:autoRedefine/>
    <w:qFormat/>
    <w:uiPriority w:val="0"/>
    <w:rPr>
      <w:rFonts w:ascii="Calibri" w:hAnsi="Calibri"/>
      <w:kern w:val="2"/>
      <w:sz w:val="18"/>
      <w:szCs w:val="18"/>
    </w:rPr>
  </w:style>
  <w:style w:type="paragraph" w:customStyle="1" w:styleId="21">
    <w:name w:val="Body text|1"/>
    <w:basedOn w:val="1"/>
    <w:qFormat/>
    <w:uiPriority w:val="0"/>
    <w:pPr>
      <w:spacing w:line="317" w:lineRule="auto"/>
      <w:jc w:val="left"/>
    </w:pPr>
    <w:rPr>
      <w:rFonts w:ascii="宋体" w:hAnsi="宋体" w:eastAsia="宋体" w:cs="宋体"/>
      <w:sz w:val="20"/>
      <w:szCs w:val="20"/>
      <w:lang w:val="zh-TW" w:eastAsia="zh-TW" w:bidi="zh-TW"/>
    </w:rPr>
  </w:style>
  <w:style w:type="paragraph" w:customStyle="1" w:styleId="22">
    <w:name w:val="正文缩进1"/>
    <w:basedOn w:val="1"/>
    <w:qFormat/>
    <w:uiPriority w:val="0"/>
    <w:pPr>
      <w:widowControl/>
      <w:spacing w:line="360" w:lineRule="auto"/>
      <w:ind w:firstLine="420"/>
      <w:jc w:val="left"/>
    </w:pPr>
    <w:rPr>
      <w:rFonts w:ascii="Times New Roman" w:hAnsi="Times New Roman" w:eastAsia="宋体" w:cs="Times New Roman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1305</Words>
  <Characters>1379</Characters>
  <Lines>7</Lines>
  <Paragraphs>2</Paragraphs>
  <TotalTime>19</TotalTime>
  <ScaleCrop>false</ScaleCrop>
  <LinksUpToDate>false</LinksUpToDate>
  <CharactersWithSpaces>1465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2022-08-29T03:45:00Z</dcterms:created>
  <dc:creator>86138</dc:creator>
  <cp:lastModifiedBy>Administrator</cp:lastModifiedBy>
  <cp:lastPrinted>2023-12-18T02:02:00Z</cp:lastPrinted>
  <dcterms:modified xsi:type="dcterms:W3CDTF">2025-09-12T01:38:03Z</dcterms:modified>
  <cp:revision>78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5262F30CE7AF46B480F25FE3B37FEF7F_13</vt:lpwstr>
  </property>
  <property fmtid="{D5CDD505-2E9C-101B-9397-08002B2CF9AE}" pid="4" name="KSOTemplateDocerSaveRecord">
    <vt:lpwstr>eyJoZGlkIjoiMDIyNTBhOGRlOGQ5Y2YxMGQwZjlhNmVmYWUwNGQ2M2UifQ==</vt:lpwstr>
  </property>
</Properties>
</file>