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DE3147">
      <w:pPr>
        <w:jc w:val="center"/>
        <w:rPr>
          <w:rFonts w:ascii="宋体" w:hAnsi="宋体" w:eastAsia="宋体"/>
          <w:b/>
          <w:bCs/>
          <w:color w:val="auto"/>
          <w:sz w:val="24"/>
          <w:szCs w:val="24"/>
          <w:highlight w:val="none"/>
          <w:u w:val="single"/>
        </w:rPr>
      </w:pPr>
      <w:r>
        <w:rPr>
          <w:rFonts w:hint="eastAsia" w:ascii="宋体" w:hAnsi="宋体" w:eastAsia="宋体"/>
          <w:b/>
          <w:bCs/>
          <w:color w:val="auto"/>
          <w:sz w:val="24"/>
          <w:szCs w:val="24"/>
          <w:highlight w:val="none"/>
          <w:u w:val="single"/>
        </w:rPr>
        <w:t>商务技术评分表</w:t>
      </w:r>
    </w:p>
    <w:tbl>
      <w:tblPr>
        <w:tblStyle w:val="6"/>
        <w:tblW w:w="1537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0"/>
        <w:gridCol w:w="1820"/>
        <w:gridCol w:w="843"/>
        <w:gridCol w:w="10072"/>
        <w:gridCol w:w="966"/>
        <w:gridCol w:w="966"/>
      </w:tblGrid>
      <w:tr w14:paraId="21C658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  <w:tblHeader/>
          <w:jc w:val="center"/>
        </w:trPr>
        <w:tc>
          <w:tcPr>
            <w:tcW w:w="710" w:type="dxa"/>
            <w:shd w:val="pct20" w:color="auto" w:fill="auto"/>
            <w:noWrap w:val="0"/>
            <w:vAlign w:val="center"/>
          </w:tcPr>
          <w:p w14:paraId="4462C82A">
            <w:pPr>
              <w:pStyle w:val="8"/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sz w:val="21"/>
                <w:szCs w:val="21"/>
                <w:highlight w:val="none"/>
              </w:rPr>
              <w:t>序号</w:t>
            </w:r>
          </w:p>
        </w:tc>
        <w:tc>
          <w:tcPr>
            <w:tcW w:w="1820" w:type="dxa"/>
            <w:shd w:val="pct20" w:color="auto" w:fill="auto"/>
            <w:noWrap w:val="0"/>
            <w:vAlign w:val="center"/>
          </w:tcPr>
          <w:p w14:paraId="56D1F432">
            <w:pPr>
              <w:pStyle w:val="8"/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sz w:val="21"/>
                <w:szCs w:val="21"/>
                <w:highlight w:val="none"/>
              </w:rPr>
              <w:t>评审项目</w:t>
            </w:r>
          </w:p>
        </w:tc>
        <w:tc>
          <w:tcPr>
            <w:tcW w:w="843" w:type="dxa"/>
            <w:shd w:val="pct20" w:color="auto" w:fill="auto"/>
            <w:noWrap w:val="0"/>
            <w:vAlign w:val="center"/>
          </w:tcPr>
          <w:p w14:paraId="0BCC794F">
            <w:pPr>
              <w:pStyle w:val="8"/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sz w:val="21"/>
                <w:szCs w:val="21"/>
                <w:highlight w:val="none"/>
              </w:rPr>
              <w:t>分配分数</w:t>
            </w:r>
          </w:p>
        </w:tc>
        <w:tc>
          <w:tcPr>
            <w:tcW w:w="10072" w:type="dxa"/>
            <w:shd w:val="pct20" w:color="auto" w:fill="auto"/>
            <w:noWrap w:val="0"/>
            <w:vAlign w:val="center"/>
          </w:tcPr>
          <w:p w14:paraId="3EB5A6BB">
            <w:pPr>
              <w:pStyle w:val="8"/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sz w:val="21"/>
                <w:szCs w:val="21"/>
                <w:highlight w:val="none"/>
              </w:rPr>
              <w:t>评议内容及评分</w:t>
            </w:r>
          </w:p>
        </w:tc>
        <w:tc>
          <w:tcPr>
            <w:tcW w:w="966" w:type="dxa"/>
            <w:shd w:val="pct20" w:color="auto" w:fill="auto"/>
            <w:noWrap w:val="0"/>
            <w:vAlign w:val="center"/>
          </w:tcPr>
          <w:p w14:paraId="6C36130B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  <w:t>报价人（一）</w:t>
            </w:r>
          </w:p>
        </w:tc>
        <w:tc>
          <w:tcPr>
            <w:tcW w:w="966" w:type="dxa"/>
            <w:shd w:val="pct20" w:color="auto" w:fill="auto"/>
            <w:noWrap w:val="0"/>
            <w:vAlign w:val="center"/>
          </w:tcPr>
          <w:p w14:paraId="02170170">
            <w:pPr>
              <w:pStyle w:val="8"/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……</w:t>
            </w:r>
          </w:p>
        </w:tc>
      </w:tr>
      <w:tr w14:paraId="0D7B2D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0" w:type="dxa"/>
            <w:vMerge w:val="restart"/>
            <w:noWrap w:val="0"/>
            <w:vAlign w:val="center"/>
          </w:tcPr>
          <w:p w14:paraId="07ED74D5">
            <w:pPr>
              <w:pStyle w:val="8"/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1</w:t>
            </w:r>
          </w:p>
          <w:p w14:paraId="2ED104C0">
            <w:pPr>
              <w:pStyle w:val="8"/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820" w:type="dxa"/>
            <w:vMerge w:val="restart"/>
            <w:noWrap w:val="0"/>
            <w:vAlign w:val="center"/>
          </w:tcPr>
          <w:p w14:paraId="6AE11E0B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/>
              </w:rPr>
              <w:t>企业实力</w:t>
            </w:r>
          </w:p>
        </w:tc>
        <w:tc>
          <w:tcPr>
            <w:tcW w:w="843" w:type="dxa"/>
            <w:vMerge w:val="restart"/>
            <w:noWrap w:val="0"/>
            <w:vAlign w:val="center"/>
          </w:tcPr>
          <w:p w14:paraId="538ED9B5">
            <w:pPr>
              <w:pStyle w:val="8"/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b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20</w:t>
            </w:r>
          </w:p>
        </w:tc>
        <w:tc>
          <w:tcPr>
            <w:tcW w:w="10072" w:type="dxa"/>
            <w:shd w:val="clear" w:color="auto" w:fill="auto"/>
            <w:noWrap w:val="0"/>
            <w:vAlign w:val="center"/>
          </w:tcPr>
          <w:p w14:paraId="3508025C">
            <w:pPr>
              <w:pStyle w:val="5"/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textAlignment w:val="auto"/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报价人具有有效期内的劳务派遣经营许可证，有效期内的高新技术企业证书证书</w:t>
            </w:r>
            <w:r>
              <w:rPr>
                <w:rFonts w:hint="eastAsia" w:cs="宋体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。</w:t>
            </w: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每提供1个得</w:t>
            </w:r>
            <w:r>
              <w:rPr>
                <w:rFonts w:hint="eastAsia" w:cs="宋体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分，本项最高得</w:t>
            </w:r>
            <w:r>
              <w:rPr>
                <w:rFonts w:hint="eastAsia" w:cs="宋体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分。</w:t>
            </w:r>
          </w:p>
          <w:p w14:paraId="479A7D5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pacing w:line="240" w:lineRule="auto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注：提供相关证书复印件并加盖报价人公章，未按要求提供的不得分。</w:t>
            </w:r>
          </w:p>
        </w:tc>
        <w:tc>
          <w:tcPr>
            <w:tcW w:w="966" w:type="dxa"/>
            <w:noWrap w:val="0"/>
            <w:vAlign w:val="center"/>
          </w:tcPr>
          <w:p w14:paraId="36855F7D">
            <w:pPr>
              <w:pStyle w:val="8"/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66" w:type="dxa"/>
            <w:noWrap w:val="0"/>
            <w:vAlign w:val="center"/>
          </w:tcPr>
          <w:p w14:paraId="26F41C1B">
            <w:pPr>
              <w:pStyle w:val="8"/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</w:tr>
      <w:tr w14:paraId="60027C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0" w:type="dxa"/>
            <w:vMerge w:val="continue"/>
            <w:noWrap w:val="0"/>
            <w:vAlign w:val="center"/>
          </w:tcPr>
          <w:p w14:paraId="27C667E0">
            <w:pPr>
              <w:pStyle w:val="8"/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820" w:type="dxa"/>
            <w:vMerge w:val="continue"/>
            <w:noWrap w:val="0"/>
            <w:vAlign w:val="center"/>
          </w:tcPr>
          <w:p w14:paraId="647B4F3C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843" w:type="dxa"/>
            <w:vMerge w:val="continue"/>
            <w:noWrap w:val="0"/>
            <w:vAlign w:val="center"/>
          </w:tcPr>
          <w:p w14:paraId="1C4C746E">
            <w:pPr>
              <w:pStyle w:val="8"/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0072" w:type="dxa"/>
            <w:noWrap w:val="0"/>
            <w:vAlign w:val="center"/>
          </w:tcPr>
          <w:p w14:paraId="58D66383">
            <w:pPr>
              <w:pStyle w:val="5"/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textAlignment w:val="auto"/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报价人具有有效期内的停车场相关实用新型专利证书</w:t>
            </w:r>
            <w:r>
              <w:rPr>
                <w:rFonts w:hint="eastAsia" w:cs="宋体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。</w:t>
            </w: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每提供1个得</w:t>
            </w:r>
            <w:r>
              <w:rPr>
                <w:rFonts w:hint="eastAsia" w:cs="宋体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分。本项最高得</w:t>
            </w:r>
            <w:r>
              <w:rPr>
                <w:rFonts w:hint="eastAsia" w:cs="宋体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12</w:t>
            </w: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分。</w:t>
            </w:r>
          </w:p>
          <w:p w14:paraId="7274525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pacing w:line="240" w:lineRule="auto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注：提供相关证书复印件并加盖报价人公章，未按要求提供的不得分。</w:t>
            </w:r>
          </w:p>
        </w:tc>
        <w:tc>
          <w:tcPr>
            <w:tcW w:w="966" w:type="dxa"/>
            <w:noWrap w:val="0"/>
            <w:vAlign w:val="center"/>
          </w:tcPr>
          <w:p w14:paraId="43719D88">
            <w:pPr>
              <w:pStyle w:val="8"/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66" w:type="dxa"/>
            <w:noWrap w:val="0"/>
            <w:vAlign w:val="center"/>
          </w:tcPr>
          <w:p w14:paraId="2B7DAABE">
            <w:pPr>
              <w:pStyle w:val="8"/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</w:tr>
      <w:tr w14:paraId="53679A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0" w:type="dxa"/>
            <w:noWrap w:val="0"/>
            <w:vAlign w:val="center"/>
          </w:tcPr>
          <w:p w14:paraId="6F0BA4EF">
            <w:pPr>
              <w:pStyle w:val="8"/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b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2</w:t>
            </w:r>
          </w:p>
        </w:tc>
        <w:tc>
          <w:tcPr>
            <w:tcW w:w="1820" w:type="dxa"/>
            <w:noWrap w:val="0"/>
            <w:vAlign w:val="center"/>
          </w:tcPr>
          <w:p w14:paraId="7E93EAF0">
            <w:pPr>
              <w:pStyle w:val="8"/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企业认证</w:t>
            </w:r>
          </w:p>
        </w:tc>
        <w:tc>
          <w:tcPr>
            <w:tcW w:w="843" w:type="dxa"/>
            <w:noWrap w:val="0"/>
            <w:vAlign w:val="center"/>
          </w:tcPr>
          <w:p w14:paraId="605484B0">
            <w:pPr>
              <w:pStyle w:val="8"/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b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10</w:t>
            </w:r>
          </w:p>
        </w:tc>
        <w:tc>
          <w:tcPr>
            <w:tcW w:w="10072" w:type="dxa"/>
            <w:noWrap w:val="0"/>
            <w:vAlign w:val="center"/>
          </w:tcPr>
          <w:p w14:paraId="7EC81C36">
            <w:pPr>
              <w:pStyle w:val="9"/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ind w:left="12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  <w:t>报价人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具备有效期内的质量管理体系认证证书、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1"/>
                <w:szCs w:val="21"/>
                <w:highlight w:val="none"/>
              </w:rPr>
              <w:t>环境管理体系认证证书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auto"/>
                <w:spacing w:val="4"/>
                <w:sz w:val="21"/>
                <w:szCs w:val="21"/>
                <w:highlight w:val="none"/>
              </w:rPr>
              <w:t>职业健康安全管理体系认证证书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、信息安全管理体系认证证书、保密管理体系认证证书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每提供一个证书得</w:t>
            </w:r>
            <w:r>
              <w:rPr>
                <w:rFonts w:hint="eastAsia" w:cs="宋体"/>
                <w:color w:val="auto"/>
                <w:sz w:val="21"/>
                <w:szCs w:val="21"/>
                <w:highlight w:val="none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分，本项最高得</w:t>
            </w:r>
            <w:r>
              <w:rPr>
                <w:rFonts w:hint="eastAsia" w:cs="宋体"/>
                <w:color w:val="auto"/>
                <w:sz w:val="21"/>
                <w:szCs w:val="21"/>
                <w:highlight w:val="none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分。</w:t>
            </w:r>
          </w:p>
          <w:p w14:paraId="044F44E2">
            <w:pPr>
              <w:keepNext w:val="0"/>
              <w:keepLines w:val="0"/>
              <w:pageBreakBefore w:val="0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pacing w:line="240" w:lineRule="auto"/>
              <w:textAlignment w:val="auto"/>
              <w:rPr>
                <w:rFonts w:hint="eastAsia" w:ascii="宋体" w:hAnsi="宋体" w:eastAsia="宋体" w:cs="宋体"/>
                <w:b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注：提供有效认证证书复印件和全国认证认可信息公共服务平台（网址http://cx.cnca.cn）证书查询网页截图并加盖报价人公章。获证组织名称（即报价人名称）须与所提供的认证证书一致，不一致则不得分。</w:t>
            </w:r>
          </w:p>
        </w:tc>
        <w:tc>
          <w:tcPr>
            <w:tcW w:w="966" w:type="dxa"/>
            <w:noWrap w:val="0"/>
            <w:vAlign w:val="center"/>
          </w:tcPr>
          <w:p w14:paraId="14604FC6">
            <w:pPr>
              <w:pStyle w:val="8"/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66" w:type="dxa"/>
            <w:noWrap w:val="0"/>
            <w:vAlign w:val="center"/>
          </w:tcPr>
          <w:p w14:paraId="0DCA11FF">
            <w:pPr>
              <w:pStyle w:val="8"/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</w:tr>
      <w:tr w14:paraId="0F4BBC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0" w:type="dxa"/>
            <w:noWrap w:val="0"/>
            <w:vAlign w:val="center"/>
          </w:tcPr>
          <w:p w14:paraId="5DF45479">
            <w:pPr>
              <w:pStyle w:val="8"/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b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3</w:t>
            </w:r>
          </w:p>
        </w:tc>
        <w:tc>
          <w:tcPr>
            <w:tcW w:w="1820" w:type="dxa"/>
            <w:noWrap w:val="0"/>
            <w:vAlign w:val="center"/>
          </w:tcPr>
          <w:p w14:paraId="08BC61FA">
            <w:pPr>
              <w:pStyle w:val="8"/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 w:val="0"/>
                <w:color w:val="auto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拟投入人员情况</w:t>
            </w:r>
          </w:p>
        </w:tc>
        <w:tc>
          <w:tcPr>
            <w:tcW w:w="843" w:type="dxa"/>
            <w:noWrap w:val="0"/>
            <w:vAlign w:val="center"/>
          </w:tcPr>
          <w:p w14:paraId="2FCE52F5">
            <w:pPr>
              <w:pStyle w:val="8"/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b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10</w:t>
            </w:r>
          </w:p>
        </w:tc>
        <w:tc>
          <w:tcPr>
            <w:tcW w:w="10072" w:type="dxa"/>
            <w:noWrap w:val="0"/>
            <w:vAlign w:val="center"/>
          </w:tcPr>
          <w:p w14:paraId="23C05ABF">
            <w:pPr>
              <w:pStyle w:val="9"/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ind w:left="12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1、报价人拟</w:t>
            </w:r>
            <w:r>
              <w:rPr>
                <w:rFonts w:hint="eastAsia" w:cs="宋体"/>
                <w:color w:val="auto"/>
                <w:sz w:val="21"/>
                <w:szCs w:val="21"/>
                <w:highlight w:val="none"/>
                <w:lang w:val="en-US" w:eastAsia="zh-CN"/>
              </w:rPr>
              <w:t>投入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的</w:t>
            </w:r>
            <w:r>
              <w:rPr>
                <w:rFonts w:hint="eastAsia" w:cs="宋体"/>
                <w:color w:val="auto"/>
                <w:sz w:val="21"/>
                <w:szCs w:val="21"/>
                <w:highlight w:val="none"/>
                <w:lang w:val="en-US" w:eastAsia="zh-CN"/>
              </w:rPr>
              <w:t>服务人员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具备以下证书：</w:t>
            </w:r>
          </w:p>
          <w:p w14:paraId="0F39CB05">
            <w:pPr>
              <w:pStyle w:val="9"/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ind w:left="12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（1）信息系统项目管理师证书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  <w:t>；</w:t>
            </w:r>
          </w:p>
          <w:p w14:paraId="5B740ABB">
            <w:pPr>
              <w:pStyle w:val="9"/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ind w:left="12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（2）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  <w:t>系统分析师证书；</w:t>
            </w:r>
          </w:p>
          <w:p w14:paraId="2A975B9F">
            <w:pPr>
              <w:pStyle w:val="9"/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ind w:left="12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每满足一项要求得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分，本项最高得</w:t>
            </w:r>
            <w:r>
              <w:rPr>
                <w:rFonts w:hint="eastAsia" w:cs="宋体"/>
                <w:color w:val="auto"/>
                <w:sz w:val="21"/>
                <w:szCs w:val="21"/>
                <w:highlight w:val="none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分。</w:t>
            </w:r>
          </w:p>
          <w:p w14:paraId="26BA7A88">
            <w:pPr>
              <w:pStyle w:val="9"/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ind w:left="12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2、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  <w:t>报价人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拟投入本项目的技术团队成员（项目经理除外）具备以下证书：</w:t>
            </w:r>
          </w:p>
          <w:p w14:paraId="64EFF572">
            <w:pPr>
              <w:pStyle w:val="9"/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ind w:left="12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（1）具备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安防项目经理-中级证书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  <w:t>；</w:t>
            </w:r>
          </w:p>
          <w:p w14:paraId="2631724F">
            <w:pPr>
              <w:pStyle w:val="9"/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ind w:left="12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（2）具备信息系统项目管理师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书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  <w:t>；</w:t>
            </w:r>
          </w:p>
          <w:p w14:paraId="08FB5E96">
            <w:pPr>
              <w:pStyle w:val="9"/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ind w:left="12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（3）具备系统集成工程师证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书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  <w:t>；</w:t>
            </w:r>
          </w:p>
          <w:p w14:paraId="604C788D">
            <w:pPr>
              <w:pStyle w:val="9"/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ind w:left="12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技术团队成员（项目经理除外）</w:t>
            </w:r>
            <w:r>
              <w:rPr>
                <w:rFonts w:hint="eastAsia" w:cs="宋体"/>
                <w:color w:val="auto"/>
                <w:sz w:val="21"/>
                <w:szCs w:val="21"/>
                <w:highlight w:val="none"/>
                <w:lang w:val="en-US" w:eastAsia="zh-CN"/>
              </w:rPr>
              <w:t>中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同一人具有多个证书的不重复计分，只计算一项。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每满足一项要求得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分，本项最高得</w:t>
            </w:r>
            <w:r>
              <w:rPr>
                <w:rFonts w:hint="eastAsia" w:cs="宋体"/>
                <w:color w:val="auto"/>
                <w:sz w:val="21"/>
                <w:szCs w:val="21"/>
                <w:highlight w:val="none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分。</w:t>
            </w:r>
          </w:p>
          <w:p w14:paraId="4D99509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pacing w:line="240" w:lineRule="auto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注：（1）提供有效人员证书复印件并加盖报价人公章，否则不得分。</w:t>
            </w:r>
          </w:p>
          <w:p w14:paraId="66BCBC9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pacing w:line="240" w:lineRule="auto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（2）提供由报价人为上述人员购买的2025年以来任意</w:t>
            </w:r>
            <w:r>
              <w:rPr>
                <w:rFonts w:hint="eastAsia" w:ascii="宋体" w:hAnsi="宋体" w:cs="宋体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连续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3个月的社保证明复印件并加盖报价人公章。</w:t>
            </w:r>
          </w:p>
        </w:tc>
        <w:tc>
          <w:tcPr>
            <w:tcW w:w="966" w:type="dxa"/>
            <w:noWrap w:val="0"/>
            <w:vAlign w:val="center"/>
          </w:tcPr>
          <w:p w14:paraId="73F1C860">
            <w:pPr>
              <w:pStyle w:val="8"/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66" w:type="dxa"/>
            <w:noWrap w:val="0"/>
            <w:vAlign w:val="center"/>
          </w:tcPr>
          <w:p w14:paraId="3D962FC0">
            <w:pPr>
              <w:pStyle w:val="8"/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</w:tr>
      <w:tr w14:paraId="210B4D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0" w:type="dxa"/>
            <w:noWrap w:val="0"/>
            <w:vAlign w:val="center"/>
          </w:tcPr>
          <w:p w14:paraId="23765465">
            <w:pPr>
              <w:pStyle w:val="8"/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b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4</w:t>
            </w:r>
          </w:p>
        </w:tc>
        <w:tc>
          <w:tcPr>
            <w:tcW w:w="1820" w:type="dxa"/>
            <w:noWrap w:val="0"/>
            <w:vAlign w:val="center"/>
          </w:tcPr>
          <w:p w14:paraId="0D5734C1">
            <w:pPr>
              <w:pStyle w:val="8"/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sz w:val="21"/>
                <w:szCs w:val="21"/>
                <w:highlight w:val="none"/>
              </w:rPr>
              <w:t>项目业绩</w:t>
            </w:r>
          </w:p>
        </w:tc>
        <w:tc>
          <w:tcPr>
            <w:tcW w:w="843" w:type="dxa"/>
            <w:noWrap w:val="0"/>
            <w:vAlign w:val="center"/>
          </w:tcPr>
          <w:p w14:paraId="3F71554B">
            <w:pPr>
              <w:pStyle w:val="8"/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20</w:t>
            </w:r>
          </w:p>
        </w:tc>
        <w:tc>
          <w:tcPr>
            <w:tcW w:w="10072" w:type="dxa"/>
            <w:noWrap w:val="0"/>
            <w:vAlign w:val="center"/>
          </w:tcPr>
          <w:p w14:paraId="0D0E5F95">
            <w:pPr>
              <w:pStyle w:val="9"/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ind w:left="12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  <w:t>报价人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202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年1月1日以来完成的同类项目业绩数量（停车场</w:t>
            </w:r>
            <w:r>
              <w:rPr>
                <w:rFonts w:hint="eastAsia" w:cs="宋体"/>
                <w:color w:val="auto"/>
                <w:sz w:val="21"/>
                <w:szCs w:val="21"/>
                <w:highlight w:val="none"/>
                <w:lang w:val="en-US" w:eastAsia="zh-CN"/>
              </w:rPr>
              <w:t>建设运营或</w:t>
            </w:r>
            <w:bookmarkStart w:id="0" w:name="_GoBack"/>
            <w:bookmarkEnd w:id="0"/>
            <w:r>
              <w:rPr>
                <w:rFonts w:hint="eastAsia" w:cs="宋体"/>
                <w:color w:val="auto"/>
                <w:sz w:val="21"/>
                <w:szCs w:val="21"/>
                <w:highlight w:val="none"/>
                <w:lang w:val="en-US" w:eastAsia="zh-CN"/>
              </w:rPr>
              <w:t>停车管理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运营项目），提供一个得</w:t>
            </w:r>
            <w:r>
              <w:rPr>
                <w:rFonts w:hint="eastAsia" w:cs="宋体"/>
                <w:color w:val="auto"/>
                <w:sz w:val="21"/>
                <w:szCs w:val="21"/>
                <w:highlight w:val="none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分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，最高得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20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分。</w:t>
            </w:r>
          </w:p>
          <w:p w14:paraId="4AFF03A6">
            <w:pPr>
              <w:pStyle w:val="9"/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ind w:left="2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  <w:t>注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lang w:eastAsia="zh-CN"/>
              </w:rPr>
              <w:t>：</w:t>
            </w:r>
          </w:p>
          <w:p w14:paraId="02D1B343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1、提供合同关键页复印件及中标通知书/成交确认书（含同类意思表述）复印件并加盖报价人公章。</w:t>
            </w:r>
          </w:p>
          <w:p w14:paraId="11600155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textAlignment w:val="auto"/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2、同一项目业绩不重复计分，未按上述要求提供的不得分。</w:t>
            </w:r>
          </w:p>
        </w:tc>
        <w:tc>
          <w:tcPr>
            <w:tcW w:w="966" w:type="dxa"/>
            <w:noWrap w:val="0"/>
            <w:vAlign w:val="center"/>
          </w:tcPr>
          <w:p w14:paraId="14057432">
            <w:pPr>
              <w:pStyle w:val="8"/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66" w:type="dxa"/>
            <w:noWrap w:val="0"/>
            <w:vAlign w:val="center"/>
          </w:tcPr>
          <w:p w14:paraId="2FE8107B">
            <w:pPr>
              <w:pStyle w:val="8"/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</w:tr>
      <w:tr w14:paraId="7A8A6E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0" w:type="dxa"/>
            <w:noWrap w:val="0"/>
            <w:vAlign w:val="center"/>
          </w:tcPr>
          <w:p w14:paraId="4800821E">
            <w:pPr>
              <w:pStyle w:val="8"/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b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5</w:t>
            </w:r>
          </w:p>
        </w:tc>
        <w:tc>
          <w:tcPr>
            <w:tcW w:w="1820" w:type="dxa"/>
            <w:noWrap w:val="0"/>
            <w:vAlign w:val="center"/>
          </w:tcPr>
          <w:p w14:paraId="311E1048">
            <w:pPr>
              <w:pStyle w:val="8"/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 w:val="0"/>
                <w:color w:val="auto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应急预案</w:t>
            </w:r>
          </w:p>
        </w:tc>
        <w:tc>
          <w:tcPr>
            <w:tcW w:w="843" w:type="dxa"/>
            <w:noWrap w:val="0"/>
            <w:vAlign w:val="center"/>
          </w:tcPr>
          <w:p w14:paraId="2572CD82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15</w:t>
            </w:r>
          </w:p>
        </w:tc>
        <w:tc>
          <w:tcPr>
            <w:tcW w:w="10072" w:type="dxa"/>
            <w:noWrap w:val="0"/>
            <w:vAlign w:val="center"/>
          </w:tcPr>
          <w:p w14:paraId="5E4ACEF2">
            <w:pPr>
              <w:pStyle w:val="9"/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ind w:left="2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应急预案好，考虑情况全面，处理措施完善，可操作性强，得1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分；</w:t>
            </w:r>
          </w:p>
          <w:p w14:paraId="1AD4D884">
            <w:pPr>
              <w:pStyle w:val="9"/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ind w:left="2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应急预案较好，考虑情况较全面，处理措施较好，可操作性较强，得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分；</w:t>
            </w:r>
          </w:p>
          <w:p w14:paraId="4031B982">
            <w:pPr>
              <w:pStyle w:val="9"/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ind w:left="2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应急预案一般，考虑情况一般，处理措施一般，可操作性一般，得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分；</w:t>
            </w:r>
          </w:p>
          <w:p w14:paraId="76A928A5">
            <w:pPr>
              <w:pStyle w:val="9"/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ind w:left="2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应急预案较差，考虑情况较差，处理措施较差，可操作性较差，得1分；</w:t>
            </w:r>
          </w:p>
          <w:p w14:paraId="2A00365F">
            <w:pPr>
              <w:pStyle w:val="9"/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ind w:left="2" w:leftChars="0"/>
              <w:textAlignment w:val="auto"/>
              <w:rPr>
                <w:rFonts w:hint="eastAsia" w:ascii="宋体" w:hAnsi="宋体" w:eastAsia="宋体" w:cs="宋体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未提供方案不得分。</w:t>
            </w:r>
          </w:p>
        </w:tc>
        <w:tc>
          <w:tcPr>
            <w:tcW w:w="966" w:type="dxa"/>
            <w:noWrap w:val="0"/>
            <w:vAlign w:val="center"/>
          </w:tcPr>
          <w:p w14:paraId="1B326F89">
            <w:pPr>
              <w:pStyle w:val="8"/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66" w:type="dxa"/>
            <w:noWrap w:val="0"/>
            <w:vAlign w:val="center"/>
          </w:tcPr>
          <w:p w14:paraId="2690A010">
            <w:pPr>
              <w:pStyle w:val="8"/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</w:tr>
      <w:tr w14:paraId="43A0D3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0" w:type="dxa"/>
            <w:noWrap w:val="0"/>
            <w:vAlign w:val="center"/>
          </w:tcPr>
          <w:p w14:paraId="3EEA926F">
            <w:pPr>
              <w:pStyle w:val="8"/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b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6</w:t>
            </w:r>
          </w:p>
        </w:tc>
        <w:tc>
          <w:tcPr>
            <w:tcW w:w="1820" w:type="dxa"/>
            <w:noWrap w:val="0"/>
            <w:vAlign w:val="center"/>
          </w:tcPr>
          <w:p w14:paraId="733FBE2A">
            <w:pPr>
              <w:pStyle w:val="9"/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ind w:left="12"/>
              <w:jc w:val="center"/>
              <w:textAlignment w:val="auto"/>
              <w:rPr>
                <w:rFonts w:hint="eastAsia" w:ascii="宋体" w:hAnsi="宋体" w:eastAsia="宋体" w:cs="宋体"/>
                <w:b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运营方案</w:t>
            </w:r>
          </w:p>
          <w:p w14:paraId="1C662C99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及管理制度</w:t>
            </w:r>
          </w:p>
        </w:tc>
        <w:tc>
          <w:tcPr>
            <w:tcW w:w="843" w:type="dxa"/>
            <w:noWrap w:val="0"/>
            <w:vAlign w:val="center"/>
          </w:tcPr>
          <w:p w14:paraId="3ED86FFA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15</w:t>
            </w:r>
          </w:p>
        </w:tc>
        <w:tc>
          <w:tcPr>
            <w:tcW w:w="10072" w:type="dxa"/>
            <w:noWrap w:val="0"/>
            <w:vAlign w:val="center"/>
          </w:tcPr>
          <w:p w14:paraId="30499AA2">
            <w:pPr>
              <w:pStyle w:val="9"/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ind w:left="2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根据本项目的特点运营方案及管理制度有效可行，满足或优于用户需求的，得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15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分；</w:t>
            </w:r>
          </w:p>
          <w:p w14:paraId="5B7363B2">
            <w:pPr>
              <w:pStyle w:val="9"/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ind w:left="2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根据本项目的特点运营方案及管理制度基本合理，满足用户需求的，得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分；</w:t>
            </w:r>
          </w:p>
          <w:p w14:paraId="24DE1488">
            <w:pPr>
              <w:pStyle w:val="9"/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ind w:left="2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根据本项目的特点运营方案及管理制度基本合理，基本满足用户需求的，得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分；</w:t>
            </w:r>
          </w:p>
          <w:p w14:paraId="39A637F1">
            <w:pPr>
              <w:pStyle w:val="9"/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ind w:left="2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根据本项目的特点运营方案及管理制度较差，不满足用户需求的，得1分；</w:t>
            </w:r>
          </w:p>
          <w:p w14:paraId="4CCC0B63">
            <w:pPr>
              <w:pStyle w:val="9"/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ind w:left="2" w:leftChars="0"/>
              <w:textAlignment w:val="auto"/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未提供方案的不得分。</w:t>
            </w:r>
          </w:p>
        </w:tc>
        <w:tc>
          <w:tcPr>
            <w:tcW w:w="966" w:type="dxa"/>
            <w:noWrap w:val="0"/>
            <w:vAlign w:val="center"/>
          </w:tcPr>
          <w:p w14:paraId="1DF5B9BA">
            <w:pPr>
              <w:pStyle w:val="8"/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66" w:type="dxa"/>
            <w:noWrap w:val="0"/>
            <w:vAlign w:val="center"/>
          </w:tcPr>
          <w:p w14:paraId="1495A23F">
            <w:pPr>
              <w:pStyle w:val="8"/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</w:tr>
      <w:tr w14:paraId="495DF1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0" w:type="dxa"/>
            <w:noWrap w:val="0"/>
            <w:vAlign w:val="center"/>
          </w:tcPr>
          <w:p w14:paraId="2E837C3C">
            <w:pPr>
              <w:pStyle w:val="8"/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b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7</w:t>
            </w:r>
          </w:p>
        </w:tc>
        <w:tc>
          <w:tcPr>
            <w:tcW w:w="1820" w:type="dxa"/>
            <w:noWrap w:val="0"/>
            <w:vAlign w:val="center"/>
          </w:tcPr>
          <w:p w14:paraId="41D2317A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售后服务方案</w:t>
            </w:r>
          </w:p>
        </w:tc>
        <w:tc>
          <w:tcPr>
            <w:tcW w:w="843" w:type="dxa"/>
            <w:noWrap w:val="0"/>
            <w:vAlign w:val="center"/>
          </w:tcPr>
          <w:p w14:paraId="069BAE60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bidi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/>
              </w:rPr>
              <w:t>10</w:t>
            </w:r>
          </w:p>
        </w:tc>
        <w:tc>
          <w:tcPr>
            <w:tcW w:w="10072" w:type="dxa"/>
            <w:noWrap w:val="0"/>
            <w:vAlign w:val="center"/>
          </w:tcPr>
          <w:p w14:paraId="4B585B02">
            <w:pPr>
              <w:pStyle w:val="9"/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ind w:left="2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根据本项目特点，方案合理、科学、可行的，得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分；</w:t>
            </w:r>
          </w:p>
          <w:p w14:paraId="00BFEBE4">
            <w:pPr>
              <w:pStyle w:val="9"/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ind w:left="2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根据本项目特点，方案较合理、较科学、较可行的，得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7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分；</w:t>
            </w:r>
          </w:p>
          <w:p w14:paraId="785ADAFC">
            <w:pPr>
              <w:pStyle w:val="9"/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ind w:left="2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根据本项目特点，方案基本合理、基本科学、基本可行的，得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分；</w:t>
            </w:r>
          </w:p>
          <w:p w14:paraId="5A188CF2">
            <w:pPr>
              <w:pStyle w:val="9"/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ind w:left="2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根据本项目特点，方案不合理、不科学、不可行的，得1分。</w:t>
            </w:r>
          </w:p>
          <w:p w14:paraId="6AE604B2">
            <w:pPr>
              <w:pStyle w:val="9"/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ind w:left="2" w:leftChars="0"/>
              <w:textAlignment w:val="auto"/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未提供方案的不得分。</w:t>
            </w:r>
          </w:p>
        </w:tc>
        <w:tc>
          <w:tcPr>
            <w:tcW w:w="966" w:type="dxa"/>
            <w:noWrap w:val="0"/>
            <w:vAlign w:val="center"/>
          </w:tcPr>
          <w:p w14:paraId="03118F55">
            <w:pPr>
              <w:pStyle w:val="8"/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66" w:type="dxa"/>
            <w:noWrap w:val="0"/>
            <w:vAlign w:val="center"/>
          </w:tcPr>
          <w:p w14:paraId="11B82D5D">
            <w:pPr>
              <w:pStyle w:val="8"/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</w:tr>
      <w:tr w14:paraId="7572D6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  <w:jc w:val="center"/>
        </w:trPr>
        <w:tc>
          <w:tcPr>
            <w:tcW w:w="2530" w:type="dxa"/>
            <w:gridSpan w:val="2"/>
            <w:noWrap w:val="0"/>
            <w:vAlign w:val="center"/>
          </w:tcPr>
          <w:p w14:paraId="482A4180">
            <w:pPr>
              <w:pStyle w:val="8"/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sz w:val="21"/>
                <w:szCs w:val="21"/>
                <w:highlight w:val="none"/>
              </w:rPr>
              <w:t>合计</w:t>
            </w:r>
          </w:p>
        </w:tc>
        <w:tc>
          <w:tcPr>
            <w:tcW w:w="843" w:type="dxa"/>
            <w:noWrap w:val="0"/>
            <w:vAlign w:val="center"/>
          </w:tcPr>
          <w:p w14:paraId="337C359B">
            <w:pPr>
              <w:pStyle w:val="8"/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b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100</w:t>
            </w:r>
          </w:p>
        </w:tc>
        <w:tc>
          <w:tcPr>
            <w:tcW w:w="10072" w:type="dxa"/>
            <w:noWrap w:val="0"/>
            <w:vAlign w:val="center"/>
          </w:tcPr>
          <w:p w14:paraId="7C8656F6">
            <w:pPr>
              <w:pStyle w:val="8"/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66" w:type="dxa"/>
            <w:noWrap w:val="0"/>
            <w:vAlign w:val="center"/>
          </w:tcPr>
          <w:p w14:paraId="52B1D967">
            <w:pPr>
              <w:pStyle w:val="8"/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66" w:type="dxa"/>
            <w:noWrap w:val="0"/>
            <w:vAlign w:val="center"/>
          </w:tcPr>
          <w:p w14:paraId="5A5433B5">
            <w:pPr>
              <w:pStyle w:val="8"/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</w:tr>
    </w:tbl>
    <w:p w14:paraId="5F7AB561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F87B36"/>
    <w:rsid w:val="3FF87B36"/>
    <w:rsid w:val="611F485D"/>
    <w:rsid w:val="76157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ascii="Times New Roman" w:hAnsi="Times New Roman" w:eastAsia="宋体" w:cs="Times New Roman"/>
      <w:sz w:val="21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adjustRightInd w:val="0"/>
      <w:spacing w:after="120" w:line="240" w:lineRule="atLeast"/>
      <w:ind w:firstLine="420" w:firstLineChars="100"/>
      <w:jc w:val="left"/>
    </w:pPr>
    <w:rPr>
      <w:rFonts w:ascii="Times New Roman" w:hAnsi="Times New Roman" w:eastAsia="宋体"/>
      <w:kern w:val="0"/>
      <w:sz w:val="24"/>
      <w:szCs w:val="24"/>
    </w:rPr>
  </w:style>
  <w:style w:type="paragraph" w:styleId="3">
    <w:name w:val="Body Text"/>
    <w:basedOn w:val="1"/>
    <w:qFormat/>
    <w:uiPriority w:val="0"/>
    <w:pPr>
      <w:widowControl w:val="0"/>
      <w:jc w:val="both"/>
    </w:pPr>
    <w:rPr>
      <w:kern w:val="2"/>
      <w:sz w:val="28"/>
    </w:r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Normal (Web)"/>
    <w:basedOn w:val="1"/>
    <w:qFormat/>
    <w:uiPriority w:val="99"/>
    <w:pPr>
      <w:spacing w:before="100" w:beforeLines="0" w:beforeAutospacing="1" w:after="100" w:afterLines="0" w:afterAutospacing="1"/>
    </w:pPr>
    <w:rPr>
      <w:rFonts w:ascii="宋体" w:hAnsi="宋体" w:cs="宋体"/>
      <w:color w:val="000000"/>
      <w:sz w:val="24"/>
      <w:szCs w:val="24"/>
    </w:rPr>
  </w:style>
  <w:style w:type="paragraph" w:customStyle="1" w:styleId="8">
    <w:name w:val="_Style 7"/>
    <w:basedOn w:val="1"/>
    <w:next w:val="1"/>
    <w:qFormat/>
    <w:uiPriority w:val="39"/>
    <w:pPr>
      <w:tabs>
        <w:tab w:val="right" w:leader="dot" w:pos="9499"/>
      </w:tabs>
      <w:spacing w:line="360" w:lineRule="auto"/>
      <w:jc w:val="both"/>
    </w:pPr>
    <w:rPr>
      <w:rFonts w:ascii="Arial" w:hAnsi="Arial"/>
      <w:bCs/>
      <w:szCs w:val="21"/>
    </w:rPr>
  </w:style>
  <w:style w:type="paragraph" w:customStyle="1" w:styleId="9">
    <w:name w:val="Table Text"/>
    <w:basedOn w:val="1"/>
    <w:semiHidden/>
    <w:qFormat/>
    <w:uiPriority w:val="0"/>
    <w:rPr>
      <w:rFonts w:ascii="宋体" w:hAnsi="宋体" w:eastAsia="宋体" w:cs="宋体"/>
      <w:sz w:val="22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1221</Words>
  <Characters>1260</Characters>
  <Lines>0</Lines>
  <Paragraphs>0</Paragraphs>
  <TotalTime>5</TotalTime>
  <ScaleCrop>false</ScaleCrop>
  <LinksUpToDate>false</LinksUpToDate>
  <CharactersWithSpaces>1260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2026-07-23T09:22:00Z</dcterms:created>
  <dc:creator>稳安特</dc:creator>
  <cp:lastModifiedBy>芷颖</cp:lastModifiedBy>
  <dcterms:modified xsi:type="dcterms:W3CDTF">2026-08-04T07:47:11Z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BF61F6CBEBD04F3FA609948F3953780C_11</vt:lpwstr>
  </property>
  <property fmtid="{D5CDD505-2E9C-101B-9397-08002B2CF9AE}" pid="4" name="KSOTemplateDocerSaveRecord">
    <vt:lpwstr>eyJoZGlkIjoiMDIyNTBhOGRlOGQ5Y2YxMGQwZjlhNmVmYWUwNGQ2M2UiLCJ1c2VySWQiOiIzNjI2NjcwMTYifQ==</vt:lpwstr>
  </property>
</Properties>
</file>